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A6" w:rsidRPr="006A1FA6" w:rsidRDefault="000E2D8F" w:rsidP="006A1FA6">
      <w:pPr>
        <w:pStyle w:val="Heading1"/>
        <w:contextualSpacing/>
        <w:rPr>
          <w:rFonts w:ascii="Calibri" w:hAnsi="Calibri" w:cs="Calibri"/>
          <w:sz w:val="32"/>
          <w:szCs w:val="32"/>
        </w:rPr>
      </w:pPr>
      <w:bookmarkStart w:id="0" w:name="_GoBack"/>
      <w:bookmarkEnd w:id="0"/>
      <w:r>
        <w:rPr>
          <w:rFonts w:ascii="Calibri" w:hAnsi="Calibri" w:cs="Calibri"/>
          <w:sz w:val="32"/>
          <w:szCs w:val="32"/>
        </w:rPr>
        <w:t xml:space="preserve"> </w:t>
      </w:r>
      <w:r w:rsidR="00184D11">
        <w:rPr>
          <w:rFonts w:ascii="Calibri" w:hAnsi="Calibri" w:cs="Calibri"/>
          <w:sz w:val="32"/>
          <w:szCs w:val="32"/>
        </w:rPr>
        <w:t>Project Board Meeting 10</w:t>
      </w:r>
    </w:p>
    <w:p w:rsidR="006A1FA6" w:rsidRPr="0053155C" w:rsidRDefault="00184D11" w:rsidP="006A1FA6">
      <w:pPr>
        <w:spacing w:line="240" w:lineRule="auto"/>
        <w:contextualSpacing/>
        <w:jc w:val="center"/>
        <w:rPr>
          <w:rFonts w:cs="Calibri"/>
          <w:b/>
          <w:sz w:val="24"/>
          <w:szCs w:val="24"/>
        </w:rPr>
      </w:pPr>
      <w:r>
        <w:rPr>
          <w:rFonts w:cs="Calibri"/>
          <w:b/>
          <w:sz w:val="24"/>
          <w:szCs w:val="24"/>
        </w:rPr>
        <w:t xml:space="preserve">Thursday 22nd February </w:t>
      </w:r>
      <w:r w:rsidR="00102DC6">
        <w:rPr>
          <w:rFonts w:cs="Calibri"/>
          <w:b/>
          <w:sz w:val="24"/>
          <w:szCs w:val="24"/>
        </w:rPr>
        <w:t>2018</w:t>
      </w:r>
      <w:r w:rsidR="006A1FA6">
        <w:rPr>
          <w:rFonts w:cs="Calibri"/>
          <w:b/>
          <w:sz w:val="24"/>
          <w:szCs w:val="24"/>
        </w:rPr>
        <w:t xml:space="preserve">, </w:t>
      </w:r>
      <w:r>
        <w:rPr>
          <w:rFonts w:cs="Calibri"/>
          <w:b/>
          <w:sz w:val="24"/>
          <w:szCs w:val="24"/>
        </w:rPr>
        <w:t>14:00-16:00pm</w:t>
      </w:r>
    </w:p>
    <w:p w:rsidR="006A1FA6" w:rsidRDefault="00184D11" w:rsidP="006A1FA6">
      <w:pPr>
        <w:spacing w:line="240" w:lineRule="auto"/>
        <w:contextualSpacing/>
        <w:jc w:val="center"/>
        <w:rPr>
          <w:rFonts w:cs="Calibri"/>
          <w:b/>
          <w:sz w:val="24"/>
          <w:szCs w:val="24"/>
        </w:rPr>
      </w:pPr>
      <w:r>
        <w:rPr>
          <w:rFonts w:cs="Calibri"/>
          <w:b/>
          <w:sz w:val="24"/>
          <w:szCs w:val="24"/>
        </w:rPr>
        <w:t>1</w:t>
      </w:r>
      <w:r w:rsidRPr="00184D11">
        <w:rPr>
          <w:rFonts w:cs="Calibri"/>
          <w:b/>
          <w:sz w:val="24"/>
          <w:szCs w:val="24"/>
          <w:vertAlign w:val="superscript"/>
        </w:rPr>
        <w:t>st</w:t>
      </w:r>
      <w:r>
        <w:rPr>
          <w:rFonts w:cs="Calibri"/>
          <w:b/>
          <w:sz w:val="24"/>
          <w:szCs w:val="24"/>
        </w:rPr>
        <w:t xml:space="preserve"> Floor BJA Library at</w:t>
      </w:r>
      <w:r w:rsidR="006A1FA6" w:rsidRPr="0053155C">
        <w:rPr>
          <w:rFonts w:cs="Calibri"/>
          <w:b/>
          <w:sz w:val="24"/>
          <w:szCs w:val="24"/>
        </w:rPr>
        <w:t xml:space="preserve"> the Royal College of Anaesthetists</w:t>
      </w:r>
    </w:p>
    <w:p w:rsidR="006A1FA6" w:rsidRPr="00FE56A5" w:rsidRDefault="006A1FA6" w:rsidP="00983B19">
      <w:pPr>
        <w:spacing w:after="0" w:line="240" w:lineRule="auto"/>
        <w:rPr>
          <w:b/>
          <w:sz w:val="10"/>
          <w:szCs w:val="10"/>
        </w:rPr>
      </w:pPr>
    </w:p>
    <w:p w:rsidR="004B19EF" w:rsidRPr="00983B19" w:rsidRDefault="00983B19" w:rsidP="00983B19">
      <w:pPr>
        <w:spacing w:after="0" w:line="240" w:lineRule="auto"/>
      </w:pPr>
      <w:r>
        <w:rPr>
          <w:b/>
        </w:rPr>
        <w:t>Members</w:t>
      </w:r>
      <w:r w:rsidR="009F1F37" w:rsidRPr="0053155C">
        <w:rPr>
          <w:b/>
        </w:rPr>
        <w:t>:</w:t>
      </w:r>
      <w:r w:rsidR="009F1F37" w:rsidRPr="0053155C">
        <w:rPr>
          <w:b/>
        </w:rPr>
        <w:tab/>
      </w:r>
      <w:r w:rsidR="009F1F37" w:rsidRPr="0053155C">
        <w:t xml:space="preserve">  </w:t>
      </w:r>
      <w:r w:rsidR="009F1F37" w:rsidRPr="0053155C">
        <w:rPr>
          <w:b/>
        </w:rPr>
        <w:t xml:space="preserve">  </w:t>
      </w:r>
      <w:r w:rsidR="009F1F37" w:rsidRPr="0053155C">
        <w:tab/>
      </w:r>
      <w:r w:rsidR="009F1F37" w:rsidRPr="0053155C">
        <w:tab/>
        <w:t xml:space="preserve">  </w:t>
      </w:r>
    </w:p>
    <w:p w:rsidR="00983B19" w:rsidRDefault="00983B19" w:rsidP="00663B37">
      <w:pPr>
        <w:spacing w:after="0" w:line="240" w:lineRule="auto"/>
        <w:rPr>
          <w:rFonts w:asciiTheme="minorHAnsi" w:eastAsiaTheme="minorHAnsi" w:hAnsiTheme="minorHAnsi" w:cstheme="minorBidi"/>
        </w:rPr>
      </w:pPr>
      <w:r>
        <w:rPr>
          <w:rFonts w:asciiTheme="minorHAnsi" w:eastAsiaTheme="minorHAnsi" w:hAnsiTheme="minorHAnsi" w:cstheme="minorBidi"/>
        </w:rPr>
        <w:t>Mr John Moorehead</w:t>
      </w:r>
      <w:r>
        <w:rPr>
          <w:rFonts w:asciiTheme="minorHAnsi" w:eastAsiaTheme="minorHAnsi" w:hAnsiTheme="minorHAnsi" w:cstheme="minorBidi"/>
        </w:rPr>
        <w:tab/>
      </w:r>
      <w:r>
        <w:rPr>
          <w:rFonts w:asciiTheme="minorHAnsi" w:eastAsiaTheme="minorHAnsi" w:hAnsiTheme="minorHAnsi" w:cstheme="minorBidi"/>
        </w:rPr>
        <w:tab/>
        <w:t>Chair, ASGBI</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Ms </w:t>
      </w:r>
      <w:proofErr w:type="spellStart"/>
      <w:r>
        <w:rPr>
          <w:rFonts w:asciiTheme="minorHAnsi" w:eastAsiaTheme="minorHAnsi" w:hAnsiTheme="minorHAnsi" w:cstheme="minorBidi"/>
        </w:rPr>
        <w:t>Tasneem</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Hoosain</w:t>
      </w:r>
      <w:proofErr w:type="spellEnd"/>
      <w:r>
        <w:rPr>
          <w:rFonts w:asciiTheme="minorHAnsi" w:eastAsiaTheme="minorHAnsi" w:hAnsiTheme="minorHAnsi" w:cstheme="minorBidi"/>
        </w:rPr>
        <w:tab/>
      </w:r>
      <w:r>
        <w:rPr>
          <w:rFonts w:asciiTheme="minorHAnsi" w:eastAsiaTheme="minorHAnsi" w:hAnsiTheme="minorHAnsi" w:cstheme="minorBidi"/>
        </w:rPr>
        <w:tab/>
        <w:t>HQIP</w:t>
      </w:r>
    </w:p>
    <w:p w:rsidR="00B0754A" w:rsidRDefault="00B0754A"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Mr John </w:t>
      </w:r>
      <w:r>
        <w:t>Abercrombie</w:t>
      </w:r>
      <w:r>
        <w:tab/>
      </w:r>
      <w:r>
        <w:tab/>
        <w:t>Royal College of Surgeons</w:t>
      </w:r>
      <w:r w:rsidR="00F71FEC">
        <w:t>-On the Phone</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Ms Lynn Smith</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Patient Representative</w:t>
      </w:r>
    </w:p>
    <w:p w:rsidR="005B024D" w:rsidRDefault="00815D57"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Ms </w:t>
      </w:r>
      <w:r w:rsidRPr="00815D57">
        <w:rPr>
          <w:rFonts w:asciiTheme="minorHAnsi" w:eastAsiaTheme="minorHAnsi" w:hAnsiTheme="minorHAnsi" w:cstheme="minorBidi"/>
        </w:rPr>
        <w:t xml:space="preserve">Kerrie </w:t>
      </w:r>
      <w:proofErr w:type="spellStart"/>
      <w:r w:rsidRPr="00815D57">
        <w:rPr>
          <w:rFonts w:asciiTheme="minorHAnsi" w:eastAsiaTheme="minorHAnsi" w:hAnsiTheme="minorHAnsi" w:cstheme="minorBidi"/>
        </w:rPr>
        <w:t>Gemmill</w:t>
      </w:r>
      <w:proofErr w:type="spellEnd"/>
      <w:r w:rsidR="00606EE9">
        <w:rPr>
          <w:rFonts w:asciiTheme="minorHAnsi" w:eastAsiaTheme="minorHAnsi" w:hAnsiTheme="minorHAnsi" w:cstheme="minorBidi"/>
        </w:rPr>
        <w:tab/>
      </w:r>
      <w:r w:rsidR="00606EE9">
        <w:rPr>
          <w:rFonts w:asciiTheme="minorHAnsi" w:eastAsiaTheme="minorHAnsi" w:hAnsiTheme="minorHAnsi" w:cstheme="minorBidi"/>
        </w:rPr>
        <w:tab/>
      </w:r>
      <w:r w:rsidR="005B024D">
        <w:rPr>
          <w:rFonts w:asciiTheme="minorHAnsi" w:eastAsiaTheme="minorHAnsi" w:hAnsiTheme="minorHAnsi" w:cstheme="minorBidi"/>
        </w:rPr>
        <w:t>ICNARC</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Dr Dave Murray</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 xml:space="preserve">Project Team Chair </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Dr Sarah Hare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National Clinical Lead</w:t>
      </w:r>
    </w:p>
    <w:p w:rsidR="005B024D" w:rsidRDefault="00184206"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Ms Sharon Drake</w:t>
      </w:r>
      <w:r>
        <w:rPr>
          <w:rFonts w:asciiTheme="minorHAnsi" w:eastAsiaTheme="minorHAnsi" w:hAnsiTheme="minorHAnsi" w:cstheme="minorBidi"/>
        </w:rPr>
        <w:tab/>
      </w:r>
      <w:r>
        <w:rPr>
          <w:rFonts w:asciiTheme="minorHAnsi" w:eastAsiaTheme="minorHAnsi" w:hAnsiTheme="minorHAnsi" w:cstheme="minorBidi"/>
        </w:rPr>
        <w:tab/>
        <w:t>Director</w:t>
      </w:r>
      <w:r w:rsidR="005B024D">
        <w:rPr>
          <w:rFonts w:asciiTheme="minorHAnsi" w:eastAsiaTheme="minorHAnsi" w:hAnsiTheme="minorHAnsi" w:cstheme="minorBidi"/>
        </w:rPr>
        <w:t xml:space="preserve"> of Clinical Quality and Research, RCoA</w:t>
      </w:r>
    </w:p>
    <w:p w:rsidR="00CC243C" w:rsidRDefault="00CC243C"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Mr</w:t>
      </w:r>
      <w:r w:rsidR="00184206">
        <w:rPr>
          <w:rFonts w:asciiTheme="minorHAnsi" w:eastAsiaTheme="minorHAnsi" w:hAnsiTheme="minorHAnsi" w:cstheme="minorBidi"/>
        </w:rPr>
        <w:t xml:space="preserve"> James Goodwin</w:t>
      </w:r>
      <w:r w:rsidR="00184206">
        <w:rPr>
          <w:rFonts w:asciiTheme="minorHAnsi" w:eastAsiaTheme="minorHAnsi" w:hAnsiTheme="minorHAnsi" w:cstheme="minorBidi"/>
        </w:rPr>
        <w:tab/>
      </w:r>
      <w:r w:rsidR="00184206">
        <w:rPr>
          <w:rFonts w:asciiTheme="minorHAnsi" w:eastAsiaTheme="minorHAnsi" w:hAnsiTheme="minorHAnsi" w:cstheme="minorBidi"/>
        </w:rPr>
        <w:tab/>
        <w:t>Head of Research, RCoA</w:t>
      </w:r>
    </w:p>
    <w:p w:rsidR="00CC243C" w:rsidRDefault="00CC243C" w:rsidP="00CC243C">
      <w:pPr>
        <w:spacing w:after="0" w:line="240" w:lineRule="auto"/>
        <w:rPr>
          <w:rFonts w:asciiTheme="minorHAnsi" w:eastAsiaTheme="minorHAnsi" w:hAnsiTheme="minorHAnsi" w:cstheme="minorBidi"/>
        </w:rPr>
      </w:pPr>
      <w:r>
        <w:rPr>
          <w:rFonts w:asciiTheme="minorHAnsi" w:eastAsiaTheme="minorHAnsi" w:hAnsiTheme="minorHAnsi" w:cstheme="minorBidi"/>
        </w:rPr>
        <w:t>Mr Jose Lourtie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00184206">
        <w:rPr>
          <w:rFonts w:asciiTheme="minorHAnsi" w:eastAsiaTheme="minorHAnsi" w:hAnsiTheme="minorHAnsi" w:cstheme="minorBidi"/>
        </w:rPr>
        <w:t>NELA Project Manager</w:t>
      </w:r>
    </w:p>
    <w:p w:rsidR="00A42962" w:rsidRPr="003C1FE1" w:rsidRDefault="005B024D"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Ms Millenn Chiwewe</w:t>
      </w:r>
      <w:r w:rsidR="00A42962">
        <w:rPr>
          <w:rFonts w:asciiTheme="minorHAnsi" w:eastAsiaTheme="minorHAnsi" w:hAnsiTheme="minorHAnsi" w:cstheme="minorBidi"/>
        </w:rPr>
        <w:tab/>
      </w:r>
      <w:r w:rsidR="00A42962">
        <w:rPr>
          <w:rFonts w:asciiTheme="minorHAnsi" w:eastAsiaTheme="minorHAnsi" w:hAnsiTheme="minorHAnsi" w:cstheme="minorBidi"/>
        </w:rPr>
        <w:tab/>
      </w:r>
      <w:r w:rsidR="0089582D">
        <w:rPr>
          <w:rFonts w:asciiTheme="minorHAnsi" w:eastAsiaTheme="minorHAnsi" w:hAnsiTheme="minorHAnsi" w:cstheme="minorBidi"/>
        </w:rPr>
        <w:t>Audit and Research</w:t>
      </w:r>
      <w:r w:rsidR="00A42962">
        <w:rPr>
          <w:rFonts w:asciiTheme="minorHAnsi" w:eastAsiaTheme="minorHAnsi" w:hAnsiTheme="minorHAnsi" w:cstheme="minorBidi"/>
        </w:rPr>
        <w:t xml:space="preserve"> Team Administrator</w:t>
      </w:r>
    </w:p>
    <w:p w:rsidR="00983B19" w:rsidRPr="00FE56A5" w:rsidRDefault="00983B19" w:rsidP="00663B37">
      <w:pPr>
        <w:spacing w:after="0" w:line="240" w:lineRule="auto"/>
        <w:rPr>
          <w:rFonts w:asciiTheme="minorHAnsi" w:eastAsiaTheme="minorHAnsi" w:hAnsiTheme="minorHAnsi" w:cstheme="minorBidi"/>
          <w:sz w:val="10"/>
          <w:szCs w:val="10"/>
        </w:rPr>
      </w:pPr>
    </w:p>
    <w:p w:rsidR="005571FA" w:rsidRDefault="005571FA" w:rsidP="00663B37">
      <w:pPr>
        <w:spacing w:after="0" w:line="240" w:lineRule="auto"/>
        <w:rPr>
          <w:rFonts w:asciiTheme="minorHAnsi" w:eastAsiaTheme="minorHAnsi" w:hAnsiTheme="minorHAnsi" w:cstheme="minorBidi"/>
          <w:b/>
        </w:rPr>
      </w:pPr>
      <w:r>
        <w:rPr>
          <w:rFonts w:asciiTheme="minorHAnsi" w:eastAsiaTheme="minorHAnsi" w:hAnsiTheme="minorHAnsi" w:cstheme="minorBidi"/>
          <w:b/>
        </w:rPr>
        <w:t>Attending:</w:t>
      </w:r>
    </w:p>
    <w:p w:rsidR="005571FA" w:rsidRDefault="005571FA" w:rsidP="00663B37">
      <w:pPr>
        <w:spacing w:after="0" w:line="240" w:lineRule="auto"/>
        <w:rPr>
          <w:rFonts w:asciiTheme="minorHAnsi" w:eastAsiaTheme="minorHAnsi" w:hAnsiTheme="minorHAnsi" w:cstheme="minorBidi"/>
        </w:rPr>
      </w:pPr>
      <w:r w:rsidRPr="005571FA">
        <w:rPr>
          <w:rFonts w:asciiTheme="minorHAnsi" w:eastAsiaTheme="minorHAnsi" w:hAnsiTheme="minorHAnsi" w:cstheme="minorBidi"/>
        </w:rPr>
        <w:t>Dr Paul Clyburn</w:t>
      </w:r>
      <w:r w:rsidRPr="005571FA">
        <w:rPr>
          <w:rFonts w:asciiTheme="minorHAnsi" w:eastAsiaTheme="minorHAnsi" w:hAnsiTheme="minorHAnsi" w:cstheme="minorBidi"/>
        </w:rPr>
        <w:tab/>
      </w:r>
      <w:r w:rsidRPr="005571FA">
        <w:rPr>
          <w:rFonts w:asciiTheme="minorHAnsi" w:eastAsiaTheme="minorHAnsi" w:hAnsiTheme="minorHAnsi" w:cstheme="minorBidi"/>
        </w:rPr>
        <w:tab/>
      </w:r>
      <w:r w:rsidRPr="005571FA">
        <w:rPr>
          <w:rFonts w:asciiTheme="minorHAnsi" w:eastAsiaTheme="minorHAnsi" w:hAnsiTheme="minorHAnsi" w:cstheme="minorBidi"/>
        </w:rPr>
        <w:tab/>
        <w:t xml:space="preserve">Incoming </w:t>
      </w:r>
      <w:r w:rsidR="00FE56A5">
        <w:rPr>
          <w:rFonts w:asciiTheme="minorHAnsi" w:eastAsiaTheme="minorHAnsi" w:hAnsiTheme="minorHAnsi" w:cstheme="minorBidi"/>
        </w:rPr>
        <w:t xml:space="preserve">Project Board </w:t>
      </w:r>
      <w:r w:rsidRPr="005571FA">
        <w:rPr>
          <w:rFonts w:asciiTheme="minorHAnsi" w:eastAsiaTheme="minorHAnsi" w:hAnsiTheme="minorHAnsi" w:cstheme="minorBidi"/>
        </w:rPr>
        <w:t>Chair</w:t>
      </w:r>
      <w:r>
        <w:rPr>
          <w:rFonts w:asciiTheme="minorHAnsi" w:eastAsiaTheme="minorHAnsi" w:hAnsiTheme="minorHAnsi" w:cstheme="minorBidi"/>
        </w:rPr>
        <w:t>, AAGBI</w:t>
      </w:r>
    </w:p>
    <w:p w:rsidR="005571FA" w:rsidRPr="00FE56A5" w:rsidRDefault="005571FA" w:rsidP="00663B37">
      <w:pPr>
        <w:spacing w:after="0" w:line="240" w:lineRule="auto"/>
        <w:rPr>
          <w:rFonts w:asciiTheme="minorHAnsi" w:eastAsiaTheme="minorHAnsi" w:hAnsiTheme="minorHAnsi" w:cstheme="minorBidi"/>
          <w:sz w:val="10"/>
          <w:szCs w:val="10"/>
        </w:rPr>
      </w:pPr>
    </w:p>
    <w:p w:rsidR="00983B19" w:rsidRDefault="00983B19" w:rsidP="00663B37">
      <w:pPr>
        <w:spacing w:after="0" w:line="240" w:lineRule="auto"/>
        <w:rPr>
          <w:rFonts w:asciiTheme="minorHAnsi" w:eastAsiaTheme="minorHAnsi" w:hAnsiTheme="minorHAnsi" w:cstheme="minorBidi"/>
          <w:b/>
        </w:rPr>
      </w:pPr>
      <w:r w:rsidRPr="00983B19">
        <w:rPr>
          <w:rFonts w:asciiTheme="minorHAnsi" w:eastAsiaTheme="minorHAnsi" w:hAnsiTheme="minorHAnsi" w:cstheme="minorBidi"/>
          <w:b/>
        </w:rPr>
        <w:t>Apologies:</w:t>
      </w:r>
    </w:p>
    <w:p w:rsidR="003D418D" w:rsidRDefault="00C03407" w:rsidP="003D418D">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Prof </w:t>
      </w:r>
      <w:r w:rsidR="003D418D">
        <w:rPr>
          <w:rFonts w:asciiTheme="minorHAnsi" w:eastAsiaTheme="minorHAnsi" w:hAnsiTheme="minorHAnsi" w:cstheme="minorBidi"/>
        </w:rPr>
        <w:t>David Cromwell</w:t>
      </w:r>
      <w:r w:rsidR="003D418D">
        <w:rPr>
          <w:rFonts w:asciiTheme="minorHAnsi" w:eastAsiaTheme="minorHAnsi" w:hAnsiTheme="minorHAnsi" w:cstheme="minorBidi"/>
        </w:rPr>
        <w:tab/>
      </w:r>
      <w:r w:rsidR="003D418D">
        <w:rPr>
          <w:rFonts w:asciiTheme="minorHAnsi" w:eastAsiaTheme="minorHAnsi" w:hAnsiTheme="minorHAnsi" w:cstheme="minorBidi"/>
        </w:rPr>
        <w:tab/>
        <w:t xml:space="preserve">Project Team Methodologist/RCS </w:t>
      </w:r>
    </w:p>
    <w:p w:rsidR="00183EF4" w:rsidRDefault="00183EF4" w:rsidP="00183EF4">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 xml:space="preserve">Dr </w:t>
      </w:r>
      <w:r>
        <w:rPr>
          <w:rFonts w:asciiTheme="minorHAnsi" w:eastAsiaTheme="minorHAnsi" w:hAnsiTheme="minorHAnsi" w:cstheme="minorBidi"/>
        </w:rPr>
        <w:t xml:space="preserve">William </w:t>
      </w:r>
      <w:proofErr w:type="spellStart"/>
      <w:r>
        <w:rPr>
          <w:rFonts w:asciiTheme="minorHAnsi" w:eastAsiaTheme="minorHAnsi" w:hAnsiTheme="minorHAnsi" w:cstheme="minorBidi"/>
        </w:rPr>
        <w:t>Harrop</w:t>
      </w:r>
      <w:proofErr w:type="spellEnd"/>
      <w:r>
        <w:rPr>
          <w:rFonts w:asciiTheme="minorHAnsi" w:eastAsiaTheme="minorHAnsi" w:hAnsiTheme="minorHAnsi" w:cstheme="minorBidi"/>
        </w:rPr>
        <w:t>-Griffiths</w:t>
      </w:r>
      <w:r>
        <w:rPr>
          <w:rFonts w:asciiTheme="minorHAnsi" w:eastAsiaTheme="minorHAnsi" w:hAnsiTheme="minorHAnsi" w:cstheme="minorBidi"/>
        </w:rPr>
        <w:tab/>
      </w:r>
      <w:proofErr w:type="spellStart"/>
      <w:r w:rsidRPr="00CC082A">
        <w:rPr>
          <w:rFonts w:asciiTheme="minorHAnsi" w:eastAsiaTheme="minorHAnsi" w:hAnsiTheme="minorHAnsi" w:cstheme="minorBidi"/>
        </w:rPr>
        <w:t>RCoA</w:t>
      </w:r>
      <w:proofErr w:type="spellEnd"/>
    </w:p>
    <w:p w:rsidR="007949E7" w:rsidRPr="00983B19" w:rsidRDefault="007949E7" w:rsidP="007949E7">
      <w:pPr>
        <w:spacing w:after="0" w:line="240" w:lineRule="auto"/>
        <w:rPr>
          <w:rFonts w:asciiTheme="minorHAnsi" w:eastAsiaTheme="minorHAnsi" w:hAnsiTheme="minorHAnsi" w:cstheme="minorBidi"/>
          <w:b/>
        </w:rPr>
      </w:pPr>
      <w:r>
        <w:rPr>
          <w:rFonts w:asciiTheme="minorHAnsi" w:eastAsiaTheme="minorHAnsi" w:hAnsiTheme="minorHAnsi" w:cstheme="minorBidi"/>
        </w:rPr>
        <w:t>Dr Gillian Tierney</w:t>
      </w:r>
      <w:r>
        <w:rPr>
          <w:rFonts w:asciiTheme="minorHAnsi" w:eastAsiaTheme="minorHAnsi" w:hAnsiTheme="minorHAnsi" w:cstheme="minorBidi"/>
        </w:rPr>
        <w:tab/>
      </w:r>
      <w:r>
        <w:rPr>
          <w:rFonts w:asciiTheme="minorHAnsi" w:eastAsiaTheme="minorHAnsi" w:hAnsiTheme="minorHAnsi" w:cstheme="minorBidi"/>
        </w:rPr>
        <w:tab/>
        <w:t>ASGBI</w:t>
      </w:r>
    </w:p>
    <w:p w:rsidR="00536C82" w:rsidRDefault="00536C82" w:rsidP="00536C8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Dr Yvonne </w:t>
      </w:r>
      <w:proofErr w:type="spellStart"/>
      <w:r>
        <w:rPr>
          <w:rFonts w:asciiTheme="minorHAnsi" w:eastAsiaTheme="minorHAnsi" w:hAnsiTheme="minorHAnsi" w:cstheme="minorBidi"/>
        </w:rPr>
        <w:t>Silove</w:t>
      </w:r>
      <w:proofErr w:type="spellEnd"/>
      <w:r>
        <w:rPr>
          <w:rFonts w:asciiTheme="minorHAnsi" w:eastAsiaTheme="minorHAnsi" w:hAnsiTheme="minorHAnsi" w:cstheme="minorBidi"/>
        </w:rPr>
        <w:tab/>
      </w:r>
      <w:r>
        <w:rPr>
          <w:rFonts w:asciiTheme="minorHAnsi" w:eastAsiaTheme="minorHAnsi" w:hAnsiTheme="minorHAnsi" w:cstheme="minorBidi"/>
        </w:rPr>
        <w:tab/>
        <w:t>HQIP</w:t>
      </w:r>
    </w:p>
    <w:p w:rsidR="0005492A" w:rsidRDefault="0005492A" w:rsidP="0005492A">
      <w:pPr>
        <w:spacing w:after="0" w:line="240" w:lineRule="auto"/>
        <w:rPr>
          <w:rFonts w:asciiTheme="minorHAnsi" w:eastAsiaTheme="minorHAnsi" w:hAnsiTheme="minorHAnsi" w:cstheme="minorBidi"/>
        </w:rPr>
      </w:pPr>
      <w:r>
        <w:rPr>
          <w:rFonts w:asciiTheme="minorHAnsi" w:eastAsiaTheme="minorHAnsi" w:hAnsiTheme="minorHAnsi" w:cstheme="minorBidi"/>
        </w:rPr>
        <w:t>Professor Mike Grocott</w:t>
      </w:r>
      <w:r>
        <w:rPr>
          <w:rFonts w:asciiTheme="minorHAnsi" w:eastAsiaTheme="minorHAnsi" w:hAnsiTheme="minorHAnsi" w:cstheme="minorBidi"/>
        </w:rPr>
        <w:tab/>
      </w:r>
      <w:r>
        <w:rPr>
          <w:rFonts w:asciiTheme="minorHAnsi" w:eastAsiaTheme="minorHAnsi" w:hAnsiTheme="minorHAnsi" w:cstheme="minorBidi"/>
        </w:rPr>
        <w:tab/>
      </w:r>
      <w:r w:rsidRPr="00061041">
        <w:rPr>
          <w:rFonts w:asciiTheme="minorHAnsi" w:eastAsiaTheme="minorHAnsi" w:hAnsiTheme="minorHAnsi" w:cstheme="minorBidi"/>
        </w:rPr>
        <w:t>Anaesthetic Advisor &amp; CRG Chair</w:t>
      </w:r>
    </w:p>
    <w:p w:rsidR="00CC243C" w:rsidRPr="00FE56A5" w:rsidRDefault="00CC243C" w:rsidP="00CC243C">
      <w:pPr>
        <w:spacing w:after="0" w:line="240" w:lineRule="auto"/>
        <w:rPr>
          <w:rFonts w:asciiTheme="minorHAnsi" w:eastAsiaTheme="minorHAnsi" w:hAnsiTheme="minorHAnsi" w:cstheme="minorBidi"/>
          <w:b/>
          <w:sz w:val="10"/>
          <w:szCs w:val="10"/>
        </w:rPr>
      </w:pPr>
    </w:p>
    <w:p w:rsidR="00CC243C" w:rsidRPr="00CC243C" w:rsidRDefault="00CC243C" w:rsidP="008F389E">
      <w:pPr>
        <w:spacing w:after="0" w:line="240" w:lineRule="auto"/>
        <w:rPr>
          <w:rFonts w:asciiTheme="minorHAnsi" w:eastAsiaTheme="minorHAnsi" w:hAnsiTheme="minorHAnsi" w:cstheme="minorBidi"/>
          <w:b/>
        </w:rPr>
      </w:pPr>
    </w:p>
    <w:tbl>
      <w:tblPr>
        <w:tblW w:w="0" w:type="auto"/>
        <w:jc w:val="center"/>
        <w:tblLook w:val="04A0" w:firstRow="1" w:lastRow="0" w:firstColumn="1" w:lastColumn="0" w:noHBand="0" w:noVBand="1"/>
      </w:tblPr>
      <w:tblGrid>
        <w:gridCol w:w="3323"/>
        <w:gridCol w:w="4739"/>
      </w:tblGrid>
      <w:tr w:rsidR="00912CCE">
        <w:trPr>
          <w:jc w:val="center"/>
        </w:trPr>
        <w:tc>
          <w:tcPr>
            <w:tcW w:w="3323" w:type="dxa"/>
          </w:tcPr>
          <w:p w:rsidR="00912CCE" w:rsidRPr="00FE56A5" w:rsidRDefault="00912CCE">
            <w:pPr>
              <w:spacing w:after="0" w:line="240" w:lineRule="auto"/>
              <w:rPr>
                <w:rFonts w:asciiTheme="minorHAnsi" w:eastAsiaTheme="minorHAnsi" w:hAnsiTheme="minorHAnsi" w:cstheme="minorBidi"/>
                <w:sz w:val="10"/>
                <w:szCs w:val="10"/>
              </w:rPr>
            </w:pPr>
          </w:p>
        </w:tc>
        <w:tc>
          <w:tcPr>
            <w:tcW w:w="4739" w:type="dxa"/>
          </w:tcPr>
          <w:p w:rsidR="00912CCE" w:rsidRDefault="00912CCE">
            <w:pPr>
              <w:spacing w:after="0" w:line="240" w:lineRule="auto"/>
              <w:ind w:left="587"/>
              <w:rPr>
                <w:rFonts w:asciiTheme="minorHAnsi" w:eastAsiaTheme="minorHAnsi" w:hAnsiTheme="minorHAnsi" w:cstheme="minorBidi"/>
              </w:rPr>
            </w:pPr>
          </w:p>
        </w:tc>
      </w:tr>
    </w:tbl>
    <w:p w:rsidR="008F389E"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5F6F4B">
        <w:rPr>
          <w:rFonts w:ascii="Century Gothic" w:eastAsia="Times New Roman" w:hAnsi="Century Gothic" w:cs="Helvetica"/>
          <w:b/>
          <w:bCs/>
          <w:color w:val="000000"/>
          <w:sz w:val="20"/>
          <w:szCs w:val="20"/>
          <w:lang w:eastAsia="en-GB"/>
        </w:rPr>
        <w:t>02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1 </w:t>
      </w:r>
      <w:r w:rsidR="00CD77A1" w:rsidRPr="007A3D23">
        <w:rPr>
          <w:rFonts w:ascii="Century Gothic" w:eastAsia="Times New Roman" w:hAnsi="Century Gothic" w:cs="Helvetica"/>
          <w:b/>
          <w:bCs/>
          <w:color w:val="000000"/>
          <w:sz w:val="20"/>
          <w:szCs w:val="20"/>
          <w:lang w:eastAsia="en-GB"/>
        </w:rPr>
        <w:t>Introductions and apologies</w:t>
      </w:r>
      <w:r w:rsidR="009F1F37" w:rsidRPr="007A3D23">
        <w:rPr>
          <w:rFonts w:ascii="Century Gothic" w:eastAsia="Times New Roman" w:hAnsi="Century Gothic" w:cs="Helvetica"/>
          <w:b/>
          <w:bCs/>
          <w:color w:val="000000"/>
          <w:sz w:val="20"/>
          <w:szCs w:val="20"/>
          <w:lang w:eastAsia="en-GB"/>
        </w:rPr>
        <w:tab/>
      </w:r>
    </w:p>
    <w:p w:rsidR="00291FEB" w:rsidRDefault="008F389E" w:rsidP="00291FEB">
      <w:pPr>
        <w:spacing w:after="0" w:line="240" w:lineRule="auto"/>
        <w:rPr>
          <w:rFonts w:ascii="Century Gothic" w:eastAsia="Times New Roman" w:hAnsi="Century Gothic" w:cs="Helvetica"/>
          <w:color w:val="000000"/>
          <w:sz w:val="20"/>
          <w:szCs w:val="20"/>
          <w:lang w:eastAsia="en-GB"/>
        </w:rPr>
      </w:pPr>
      <w:r w:rsidRPr="00291FEB">
        <w:t>Introductions were made around the table and apologies as noted above.</w:t>
      </w:r>
      <w:r w:rsidRPr="009F6982">
        <w:rPr>
          <w:rFonts w:ascii="Century Gothic" w:eastAsia="Times New Roman" w:hAnsi="Century Gothic" w:cs="Helvetica"/>
          <w:color w:val="000000"/>
          <w:sz w:val="20"/>
          <w:szCs w:val="20"/>
          <w:lang w:eastAsia="en-GB"/>
        </w:rPr>
        <w:t>    </w:t>
      </w:r>
    </w:p>
    <w:p w:rsidR="009901D5" w:rsidRPr="008F389E" w:rsidRDefault="008F389E" w:rsidP="00291FEB">
      <w:pPr>
        <w:spacing w:after="0" w:line="240" w:lineRule="auto"/>
      </w:pPr>
      <w:r w:rsidRPr="009F6982">
        <w:rPr>
          <w:rFonts w:ascii="Century Gothic" w:eastAsia="Times New Roman" w:hAnsi="Century Gothic" w:cs="Helvetica"/>
          <w:color w:val="000000"/>
          <w:sz w:val="20"/>
          <w:szCs w:val="20"/>
          <w:lang w:eastAsia="en-GB"/>
        </w:rPr>
        <w:t>      </w:t>
      </w:r>
      <w:r w:rsidR="009F1F37">
        <w:tab/>
      </w:r>
    </w:p>
    <w:p w:rsidR="008F389E"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5F6F4B">
        <w:rPr>
          <w:rFonts w:ascii="Century Gothic" w:eastAsia="Times New Roman" w:hAnsi="Century Gothic" w:cs="Helvetica"/>
          <w:b/>
          <w:bCs/>
          <w:color w:val="000000"/>
          <w:sz w:val="20"/>
          <w:szCs w:val="20"/>
          <w:lang w:eastAsia="en-GB"/>
        </w:rPr>
        <w:t>02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2 </w:t>
      </w:r>
      <w:r w:rsidR="009F1F37" w:rsidRPr="007A3D23">
        <w:rPr>
          <w:rFonts w:ascii="Century Gothic" w:eastAsia="Times New Roman" w:hAnsi="Century Gothic" w:cs="Helvetica"/>
          <w:b/>
          <w:bCs/>
          <w:color w:val="000000"/>
          <w:sz w:val="20"/>
          <w:szCs w:val="20"/>
          <w:lang w:eastAsia="en-GB"/>
        </w:rPr>
        <w:t>Declaration of interests</w:t>
      </w:r>
    </w:p>
    <w:p w:rsidR="009901D5" w:rsidRPr="00282DA7" w:rsidRDefault="008F389E" w:rsidP="00291FEB">
      <w:pPr>
        <w:spacing w:after="0" w:line="240" w:lineRule="auto"/>
        <w:rPr>
          <w:rFonts w:ascii="Helvetica" w:eastAsia="Times New Roman" w:hAnsi="Helvetica" w:cs="Helvetica"/>
          <w:color w:val="000000"/>
          <w:sz w:val="18"/>
          <w:szCs w:val="18"/>
          <w:lang w:eastAsia="en-GB"/>
        </w:rPr>
      </w:pPr>
      <w:r w:rsidRPr="00291FEB">
        <w:t>There were no conflicts of interests declared.</w:t>
      </w:r>
      <w:r w:rsidRPr="009F6982">
        <w:rPr>
          <w:rFonts w:ascii="Century Gothic" w:eastAsia="Times New Roman" w:hAnsi="Century Gothic" w:cs="Helvetica"/>
          <w:color w:val="000000"/>
          <w:sz w:val="20"/>
          <w:szCs w:val="20"/>
          <w:lang w:eastAsia="en-GB"/>
        </w:rPr>
        <w:t>                                             </w:t>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p>
    <w:p w:rsidR="009901D5" w:rsidRDefault="007A3D23" w:rsidP="007A3D23">
      <w:pPr>
        <w:spacing w:after="0"/>
      </w:pPr>
      <w:r w:rsidRPr="007A3D23">
        <w:rPr>
          <w:rFonts w:ascii="Century Gothic" w:eastAsia="Times New Roman" w:hAnsi="Century Gothic" w:cs="Helvetica"/>
          <w:b/>
          <w:bCs/>
          <w:color w:val="000000"/>
          <w:sz w:val="20"/>
          <w:szCs w:val="20"/>
          <w:lang w:eastAsia="en-GB"/>
        </w:rPr>
        <w:t xml:space="preserve">NELA PB/ </w:t>
      </w:r>
      <w:r w:rsidR="005F6F4B">
        <w:rPr>
          <w:rFonts w:ascii="Century Gothic" w:eastAsia="Times New Roman" w:hAnsi="Century Gothic" w:cs="Helvetica"/>
          <w:b/>
          <w:bCs/>
          <w:color w:val="000000"/>
          <w:sz w:val="20"/>
          <w:szCs w:val="20"/>
          <w:lang w:eastAsia="en-GB"/>
        </w:rPr>
        <w:t>02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3 </w:t>
      </w:r>
      <w:r w:rsidR="009F1F37" w:rsidRPr="007A3D23">
        <w:rPr>
          <w:rFonts w:ascii="Century Gothic" w:eastAsia="Times New Roman" w:hAnsi="Century Gothic" w:cs="Helvetica"/>
          <w:b/>
          <w:bCs/>
          <w:color w:val="000000"/>
          <w:sz w:val="20"/>
          <w:szCs w:val="20"/>
          <w:lang w:eastAsia="en-GB"/>
        </w:rPr>
        <w:t>Minutes of previous meeting</w:t>
      </w:r>
      <w:r w:rsidR="009F1F37" w:rsidRPr="007A3D23">
        <w:rPr>
          <w:b/>
        </w:rPr>
        <w:tab/>
      </w:r>
      <w:r w:rsidR="009F1F37">
        <w:tab/>
      </w:r>
      <w:r w:rsidR="009F1F37">
        <w:tab/>
      </w:r>
      <w:r w:rsidR="009F1F37">
        <w:tab/>
      </w:r>
      <w:r w:rsidR="009F1F37">
        <w:tab/>
      </w:r>
      <w:r w:rsidR="009F1F37">
        <w:tab/>
      </w:r>
    </w:p>
    <w:p w:rsidR="008F389E" w:rsidRPr="00291FEB" w:rsidRDefault="008F389E" w:rsidP="008F389E">
      <w:pPr>
        <w:spacing w:after="0" w:line="240" w:lineRule="auto"/>
      </w:pPr>
      <w:r w:rsidRPr="00291FEB">
        <w:t xml:space="preserve">The minutes of the previous meeting held on 14/09/17 accepted with no amendments. Actions set from the previous meeting were discussed regarding the </w:t>
      </w:r>
      <w:r w:rsidR="005F6F4B">
        <w:t xml:space="preserve">outlier </w:t>
      </w:r>
      <w:r w:rsidRPr="00291FEB">
        <w:t xml:space="preserve">policy </w:t>
      </w:r>
      <w:r w:rsidR="005F6F4B">
        <w:t>and</w:t>
      </w:r>
      <w:r w:rsidRPr="00291FEB">
        <w:t xml:space="preserve"> how hospital</w:t>
      </w:r>
      <w:r w:rsidR="005F6F4B">
        <w:t>s</w:t>
      </w:r>
      <w:r w:rsidRPr="00291FEB">
        <w:t xml:space="preserve"> which are alerts or alarms are handled</w:t>
      </w:r>
      <w:r w:rsidR="005F6F4B">
        <w:t>.</w:t>
      </w:r>
      <w:r w:rsidRPr="00291FEB">
        <w:t xml:space="preserve"> HQIP is currently look</w:t>
      </w:r>
      <w:r w:rsidR="005F6F4B">
        <w:t>ing</w:t>
      </w:r>
      <w:r w:rsidRPr="00291FEB">
        <w:t xml:space="preserve"> into this matter further</w:t>
      </w:r>
      <w:r w:rsidR="005F6F4B">
        <w:t xml:space="preserve"> and will feedback</w:t>
      </w:r>
      <w:r w:rsidRPr="00291FEB">
        <w:t>.</w:t>
      </w:r>
    </w:p>
    <w:p w:rsidR="008F389E" w:rsidRPr="00291FEB" w:rsidRDefault="008F389E" w:rsidP="008F389E">
      <w:pPr>
        <w:spacing w:after="0" w:line="240" w:lineRule="auto"/>
      </w:pPr>
    </w:p>
    <w:p w:rsidR="008F389E" w:rsidRPr="00291FEB" w:rsidRDefault="008F389E" w:rsidP="008F389E">
      <w:pPr>
        <w:spacing w:after="0" w:line="240" w:lineRule="auto"/>
      </w:pPr>
      <w:r w:rsidRPr="00291FEB">
        <w:t>For the second action a letter was sent through to</w:t>
      </w:r>
      <w:r w:rsidR="005F6F4B">
        <w:t xml:space="preserve"> HQIP outlining the</w:t>
      </w:r>
      <w:r w:rsidRPr="00291FEB">
        <w:t xml:space="preserve"> NHS digital </w:t>
      </w:r>
      <w:r w:rsidR="005F6F4B">
        <w:t>data issues.</w:t>
      </w:r>
    </w:p>
    <w:p w:rsidR="009901D5" w:rsidRPr="00282DA7" w:rsidRDefault="008F389E" w:rsidP="00282DA7">
      <w:pPr>
        <w:spacing w:after="0" w:line="240" w:lineRule="auto"/>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                                        </w:t>
      </w:r>
    </w:p>
    <w:p w:rsidR="00AC41D3" w:rsidRPr="007A3D23" w:rsidRDefault="007A3D23" w:rsidP="007A3D23">
      <w:pPr>
        <w:spacing w:after="0"/>
        <w:rPr>
          <w:b/>
        </w:rPr>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4 Project Report:</w:t>
      </w:r>
      <w:r w:rsidRPr="007A3D23">
        <w:rPr>
          <w:b/>
        </w:rPr>
        <w:tab/>
      </w:r>
      <w:r w:rsidRPr="007A3D23">
        <w:rPr>
          <w:b/>
        </w:rPr>
        <w:tab/>
      </w:r>
      <w:r w:rsidRPr="007A3D23">
        <w:rPr>
          <w:b/>
        </w:rPr>
        <w:tab/>
      </w:r>
      <w:r w:rsidRPr="007A3D23">
        <w:rPr>
          <w:b/>
        </w:rPr>
        <w:tab/>
      </w:r>
      <w:r w:rsidRPr="007A3D23">
        <w:rPr>
          <w:b/>
        </w:rPr>
        <w:tab/>
      </w:r>
      <w:r w:rsidRPr="007A3D23">
        <w:rPr>
          <w:b/>
        </w:rPr>
        <w:tab/>
      </w:r>
      <w:r w:rsidRPr="007A3D23">
        <w:rPr>
          <w:b/>
        </w:rPr>
        <w:tab/>
      </w:r>
      <w:r w:rsidRPr="007A3D23">
        <w:rPr>
          <w:b/>
        </w:rPr>
        <w:tab/>
      </w:r>
    </w:p>
    <w:p w:rsidR="00AC41D3" w:rsidRPr="00BC55E0" w:rsidRDefault="009F1F37" w:rsidP="00595999">
      <w:pPr>
        <w:spacing w:after="0" w:line="240" w:lineRule="auto"/>
        <w:rPr>
          <w:b/>
        </w:rPr>
      </w:pPr>
      <w:r w:rsidRPr="00BC55E0">
        <w:rPr>
          <w:b/>
        </w:rPr>
        <w:t>Highlight Report –</w:t>
      </w:r>
      <w:r w:rsidR="00F375D6" w:rsidRPr="00BC55E0">
        <w:rPr>
          <w:b/>
        </w:rPr>
        <w:t xml:space="preserve"> U</w:t>
      </w:r>
      <w:r w:rsidRPr="00BC55E0">
        <w:rPr>
          <w:b/>
        </w:rPr>
        <w:t>pdate</w:t>
      </w:r>
    </w:p>
    <w:p w:rsidR="008F389E" w:rsidRPr="00291FEB" w:rsidRDefault="008F389E" w:rsidP="00595999">
      <w:pPr>
        <w:spacing w:after="0" w:line="240" w:lineRule="auto"/>
      </w:pPr>
      <w:r w:rsidRPr="00291FEB">
        <w:t xml:space="preserve">Mr Lourtie gave an update on changes which have </w:t>
      </w:r>
      <w:r w:rsidR="00595999" w:rsidRPr="00291FEB">
        <w:t xml:space="preserve">occurred </w:t>
      </w:r>
      <w:r w:rsidRPr="00291FEB">
        <w:t xml:space="preserve">overall </w:t>
      </w:r>
      <w:r w:rsidR="00595999" w:rsidRPr="00291FEB">
        <w:t xml:space="preserve">on the </w:t>
      </w:r>
      <w:r w:rsidRPr="00291FEB">
        <w:t>project since the last project board meeting</w:t>
      </w:r>
      <w:r w:rsidR="000327C2">
        <w:t xml:space="preserve">. Updates mentioned were </w:t>
      </w:r>
    </w:p>
    <w:p w:rsidR="00595999" w:rsidRPr="00291FEB" w:rsidRDefault="00291FEB" w:rsidP="00291FEB">
      <w:pPr>
        <w:spacing w:after="0" w:line="240" w:lineRule="auto"/>
      </w:pPr>
      <w:r>
        <w:t>-</w:t>
      </w:r>
      <w:r w:rsidR="000327C2">
        <w:t>The a</w:t>
      </w:r>
      <w:r w:rsidR="00F8710B" w:rsidRPr="00291FEB">
        <w:t>udit</w:t>
      </w:r>
      <w:r w:rsidR="00085511" w:rsidRPr="00291FEB">
        <w:t xml:space="preserve"> </w:t>
      </w:r>
      <w:r w:rsidR="00F8710B" w:rsidRPr="00291FEB">
        <w:t>successful in</w:t>
      </w:r>
      <w:r w:rsidR="00595999" w:rsidRPr="00291FEB">
        <w:t xml:space="preserve"> </w:t>
      </w:r>
      <w:r w:rsidR="000327C2">
        <w:t>retendering</w:t>
      </w:r>
      <w:r w:rsidR="00085511" w:rsidRPr="00291FEB">
        <w:t xml:space="preserve"> and the new contract period started on the 1st Dec</w:t>
      </w:r>
      <w:r w:rsidR="00F8710B" w:rsidRPr="00291FEB">
        <w:t>ember for Year 5 data collection.</w:t>
      </w:r>
    </w:p>
    <w:p w:rsidR="00F8710B" w:rsidRPr="00291FEB" w:rsidRDefault="00291FEB" w:rsidP="00291FEB">
      <w:pPr>
        <w:spacing w:after="0" w:line="240" w:lineRule="auto"/>
      </w:pPr>
      <w:r>
        <w:t>-</w:t>
      </w:r>
      <w:r w:rsidR="00F8710B" w:rsidRPr="00291FEB">
        <w:t xml:space="preserve">Changes which were made to the dataset and webtool to improve quality of collection </w:t>
      </w:r>
      <w:r w:rsidR="000327C2">
        <w:t xml:space="preserve">have been </w:t>
      </w:r>
      <w:r w:rsidR="00984169" w:rsidRPr="00291FEB">
        <w:t>activated such the QI questions enabling and</w:t>
      </w:r>
      <w:r w:rsidR="000327C2">
        <w:t xml:space="preserve"> disabling options for hospitals to </w:t>
      </w:r>
      <w:r w:rsidR="00984169" w:rsidRPr="00291FEB">
        <w:t xml:space="preserve">use and </w:t>
      </w:r>
      <w:r w:rsidR="000327C2">
        <w:t xml:space="preserve">for </w:t>
      </w:r>
      <w:r w:rsidR="00984169" w:rsidRPr="00291FEB">
        <w:t>local QI improvement.</w:t>
      </w:r>
    </w:p>
    <w:p w:rsidR="00F8710B" w:rsidRPr="00291FEB" w:rsidRDefault="00291FEB" w:rsidP="00291FEB">
      <w:pPr>
        <w:spacing w:after="0" w:line="240" w:lineRule="auto"/>
      </w:pPr>
      <w:r>
        <w:t>-</w:t>
      </w:r>
      <w:r w:rsidR="00F8710B" w:rsidRPr="00291FEB">
        <w:t>Year 3 report was published on the 13th October 2017, report had an infographic page which was very well</w:t>
      </w:r>
      <w:r w:rsidR="000327C2" w:rsidRPr="000327C2">
        <w:t xml:space="preserve"> </w:t>
      </w:r>
      <w:r w:rsidR="000327C2" w:rsidRPr="00291FEB">
        <w:t>responded to</w:t>
      </w:r>
      <w:r w:rsidR="00F8710B" w:rsidRPr="00291FEB">
        <w:t>.</w:t>
      </w:r>
    </w:p>
    <w:p w:rsidR="00F8710B" w:rsidRPr="00291FEB" w:rsidRDefault="00291FEB" w:rsidP="00291FEB">
      <w:pPr>
        <w:spacing w:after="0" w:line="240" w:lineRule="auto"/>
      </w:pPr>
      <w:r>
        <w:t>-</w:t>
      </w:r>
      <w:r w:rsidR="00F8710B" w:rsidRPr="00291FEB">
        <w:t xml:space="preserve">Year 3 report was </w:t>
      </w:r>
      <w:r w:rsidR="005F6F4B">
        <w:t>published in</w:t>
      </w:r>
      <w:r w:rsidR="00F8710B" w:rsidRPr="00291FEB">
        <w:t xml:space="preserve"> the HSJ as a</w:t>
      </w:r>
      <w:r w:rsidR="000327C2">
        <w:t>n</w:t>
      </w:r>
      <w:r w:rsidR="00F8710B" w:rsidRPr="00291FEB">
        <w:t xml:space="preserve"> article.</w:t>
      </w:r>
    </w:p>
    <w:p w:rsidR="00F8710B" w:rsidRPr="00291FEB" w:rsidRDefault="00291FEB" w:rsidP="00291FEB">
      <w:pPr>
        <w:spacing w:after="0" w:line="240" w:lineRule="auto"/>
      </w:pPr>
      <w:r>
        <w:t>-</w:t>
      </w:r>
      <w:r w:rsidR="00F8710B" w:rsidRPr="00291FEB">
        <w:t xml:space="preserve">Data Collection for Year 4 carried on until the 31st January 2018. </w:t>
      </w:r>
      <w:r w:rsidR="000327C2">
        <w:t>D</w:t>
      </w:r>
      <w:r w:rsidR="00F8710B" w:rsidRPr="00291FEB">
        <w:t>ata was</w:t>
      </w:r>
      <w:r w:rsidR="000327C2">
        <w:t xml:space="preserve"> then</w:t>
      </w:r>
      <w:r w:rsidR="00F8710B" w:rsidRPr="00291FEB">
        <w:t xml:space="preserve"> exported from the </w:t>
      </w:r>
      <w:r w:rsidR="000327C2">
        <w:t xml:space="preserve">webtool </w:t>
      </w:r>
      <w:r w:rsidR="00F8710B" w:rsidRPr="00291FEB">
        <w:t>is currently being analysed and will be reported in the next coming months to be published around September</w:t>
      </w:r>
      <w:r w:rsidR="005F6F4B">
        <w:t xml:space="preserve"> 2018</w:t>
      </w:r>
      <w:r w:rsidR="00F8710B" w:rsidRPr="00291FEB">
        <w:t>.</w:t>
      </w:r>
    </w:p>
    <w:p w:rsidR="00F8710B" w:rsidRPr="00291FEB" w:rsidRDefault="00291FEB" w:rsidP="00291FEB">
      <w:pPr>
        <w:spacing w:after="0" w:line="240" w:lineRule="auto"/>
      </w:pPr>
      <w:r>
        <w:lastRenderedPageBreak/>
        <w:t>-</w:t>
      </w:r>
      <w:r w:rsidR="00F8710B" w:rsidRPr="00291FEB">
        <w:t>Provisional cases which have been analysed have shown similar figures to the previous</w:t>
      </w:r>
      <w:r w:rsidR="000327C2">
        <w:t xml:space="preserve"> year.</w:t>
      </w:r>
    </w:p>
    <w:p w:rsidR="00984169" w:rsidRPr="00291FEB" w:rsidRDefault="00984169" w:rsidP="00291FEB">
      <w:pPr>
        <w:spacing w:after="0" w:line="240" w:lineRule="auto"/>
      </w:pPr>
    </w:p>
    <w:p w:rsidR="003A492D" w:rsidRPr="00291FEB" w:rsidRDefault="008131F3" w:rsidP="00291FEB">
      <w:pPr>
        <w:spacing w:after="0" w:line="240" w:lineRule="auto"/>
      </w:pPr>
      <w:r w:rsidRPr="00291FEB">
        <w:t xml:space="preserve">NELA has hosted over 7 QI workshops across various regions North, South, East and there has been a workshop arranged to take place in London at St </w:t>
      </w:r>
      <w:r w:rsidR="000327C2" w:rsidRPr="00291FEB">
        <w:t>Georges</w:t>
      </w:r>
      <w:r w:rsidR="005F6F4B">
        <w:t xml:space="preserve"> Hospital</w:t>
      </w:r>
      <w:r w:rsidR="000327C2">
        <w:t xml:space="preserve"> in March 2018. </w:t>
      </w:r>
      <w:r w:rsidRPr="00291FEB">
        <w:t xml:space="preserve">HQIP has requested a continuation of QI work of this type, currently </w:t>
      </w:r>
      <w:r w:rsidR="003A492D" w:rsidRPr="00291FEB">
        <w:t xml:space="preserve">NELA has been considering setting up collaboratives with </w:t>
      </w:r>
      <w:r w:rsidR="00F01637">
        <w:t xml:space="preserve">the </w:t>
      </w:r>
      <w:r w:rsidR="003A492D" w:rsidRPr="00291FEB">
        <w:t>AHSN networks.</w:t>
      </w:r>
    </w:p>
    <w:p w:rsidR="003A492D" w:rsidRPr="00291FEB" w:rsidRDefault="003A492D" w:rsidP="00291FEB">
      <w:pPr>
        <w:spacing w:after="0" w:line="240" w:lineRule="auto"/>
      </w:pPr>
    </w:p>
    <w:p w:rsidR="008F389E" w:rsidRPr="00291FEB" w:rsidRDefault="003A492D" w:rsidP="00291FEB">
      <w:pPr>
        <w:spacing w:after="0" w:line="240" w:lineRule="auto"/>
      </w:pPr>
      <w:r w:rsidRPr="00291FEB">
        <w:t xml:space="preserve">Data has been uploaded onto NHS digital </w:t>
      </w:r>
      <w:r w:rsidR="005F6F4B">
        <w:t xml:space="preserve">and </w:t>
      </w:r>
      <w:r w:rsidRPr="00291FEB">
        <w:t xml:space="preserve">currently </w:t>
      </w:r>
      <w:r w:rsidR="00F01637">
        <w:t xml:space="preserve">NELA is </w:t>
      </w:r>
      <w:r w:rsidRPr="00291FEB">
        <w:t xml:space="preserve">waiting to </w:t>
      </w:r>
      <w:r w:rsidR="000B5CCB" w:rsidRPr="00291FEB">
        <w:t>receive HES data in the weeks ahead. PEDW</w:t>
      </w:r>
      <w:r w:rsidR="005F6F4B">
        <w:t xml:space="preserve"> (Welsh Hospital)</w:t>
      </w:r>
      <w:r w:rsidR="000B5CCB" w:rsidRPr="00291FEB">
        <w:t xml:space="preserve"> data </w:t>
      </w:r>
      <w:r w:rsidR="00F01637">
        <w:t>has</w:t>
      </w:r>
      <w:r w:rsidR="000B5CCB" w:rsidRPr="00291FEB">
        <w:t xml:space="preserve"> been received and currently case ascertainment figures for the welsh hospital sites are being determined which will be </w:t>
      </w:r>
      <w:r w:rsidR="00354466" w:rsidRPr="00291FEB">
        <w:t xml:space="preserve">used </w:t>
      </w:r>
      <w:r w:rsidR="000B5CCB" w:rsidRPr="00291FEB">
        <w:t xml:space="preserve">in the </w:t>
      </w:r>
      <w:r w:rsidR="00354466" w:rsidRPr="00291FEB">
        <w:t xml:space="preserve">next report. </w:t>
      </w:r>
      <w:r w:rsidR="00603511" w:rsidRPr="00291FEB">
        <w:t>I</w:t>
      </w:r>
      <w:r w:rsidR="005F6F4B">
        <w:t>CNARC</w:t>
      </w:r>
      <w:r w:rsidR="00354466" w:rsidRPr="00291FEB">
        <w:t xml:space="preserve"> </w:t>
      </w:r>
      <w:r w:rsidR="00F01637">
        <w:t xml:space="preserve">data </w:t>
      </w:r>
      <w:r w:rsidR="00354466" w:rsidRPr="00291FEB">
        <w:t xml:space="preserve">has been successfully linked with NELA and </w:t>
      </w:r>
      <w:r w:rsidR="00F01637">
        <w:t>a team is being set</w:t>
      </w:r>
      <w:r w:rsidR="00354466" w:rsidRPr="00291FEB">
        <w:t xml:space="preserve"> up </w:t>
      </w:r>
      <w:r w:rsidR="005F6F4B">
        <w:t>to</w:t>
      </w:r>
      <w:r w:rsidR="00F01637">
        <w:t xml:space="preserve"> proceed with the </w:t>
      </w:r>
      <w:r w:rsidR="00354466" w:rsidRPr="00291FEB">
        <w:t xml:space="preserve">analysis </w:t>
      </w:r>
      <w:r w:rsidR="00F01637">
        <w:t xml:space="preserve">of data. The team is </w:t>
      </w:r>
      <w:r w:rsidR="00354466" w:rsidRPr="00291FEB">
        <w:t>being put together</w:t>
      </w:r>
      <w:r w:rsidR="00F01637">
        <w:t xml:space="preserve"> and will be</w:t>
      </w:r>
      <w:r w:rsidR="00354466" w:rsidRPr="00291FEB">
        <w:t xml:space="preserve"> </w:t>
      </w:r>
      <w:r w:rsidR="00F01637" w:rsidRPr="00291FEB">
        <w:t>led</w:t>
      </w:r>
      <w:r w:rsidR="000B5CCB" w:rsidRPr="00291FEB">
        <w:t xml:space="preserve"> by Prof Grocott. Data linkage </w:t>
      </w:r>
      <w:r w:rsidR="00354466" w:rsidRPr="00291FEB">
        <w:t>with NASBO has been established.</w:t>
      </w:r>
    </w:p>
    <w:p w:rsidR="00F4715D" w:rsidRPr="00282DA6" w:rsidRDefault="00F4715D" w:rsidP="00603511">
      <w:pPr>
        <w:spacing w:after="0" w:line="240" w:lineRule="auto"/>
        <w:rPr>
          <w:b/>
        </w:rPr>
      </w:pPr>
    </w:p>
    <w:p w:rsidR="00282DA6" w:rsidRDefault="009F5AF6" w:rsidP="00603511">
      <w:pPr>
        <w:spacing w:after="0" w:line="240" w:lineRule="auto"/>
        <w:rPr>
          <w:rFonts w:ascii="Century Gothic" w:eastAsia="Times New Roman" w:hAnsi="Century Gothic" w:cs="Helvetica"/>
          <w:b/>
          <w:color w:val="000000"/>
          <w:sz w:val="20"/>
          <w:szCs w:val="20"/>
          <w:lang w:eastAsia="en-GB"/>
        </w:rPr>
      </w:pPr>
      <w:r w:rsidRPr="00282DA6">
        <w:rPr>
          <w:rFonts w:ascii="Century Gothic" w:eastAsia="Times New Roman" w:hAnsi="Century Gothic" w:cs="Helvetica"/>
          <w:b/>
          <w:color w:val="000000"/>
          <w:sz w:val="20"/>
          <w:szCs w:val="20"/>
          <w:lang w:eastAsia="en-GB"/>
        </w:rPr>
        <w:t>Audit Update</w:t>
      </w:r>
    </w:p>
    <w:p w:rsidR="00603511" w:rsidRPr="00291FEB" w:rsidRDefault="00603511" w:rsidP="00291FEB">
      <w:pPr>
        <w:spacing w:after="0"/>
      </w:pPr>
      <w:r w:rsidRPr="00291FEB">
        <w:t>Dr Hare restate</w:t>
      </w:r>
      <w:r w:rsidR="00F01637">
        <w:t>d</w:t>
      </w:r>
      <w:r w:rsidRPr="00291FEB">
        <w:t xml:space="preserve"> the current progress of Year 4 data which is in the </w:t>
      </w:r>
      <w:r w:rsidR="00B905C7" w:rsidRPr="00291FEB">
        <w:t>preliminary</w:t>
      </w:r>
      <w:r w:rsidRPr="00291FEB">
        <w:t xml:space="preserve"> </w:t>
      </w:r>
      <w:r w:rsidR="00B905C7" w:rsidRPr="00291FEB">
        <w:t>phases. She stated that a shorter report would be published mainly focussing on five areas listed below:</w:t>
      </w:r>
    </w:p>
    <w:p w:rsidR="00B905C7" w:rsidRPr="00291FEB" w:rsidRDefault="00B905C7" w:rsidP="00291FEB">
      <w:pPr>
        <w:spacing w:after="0"/>
      </w:pPr>
      <w:r w:rsidRPr="00291FEB">
        <w:t>-Discrepancy Reporting (NELA to work in conjunction</w:t>
      </w:r>
      <w:r w:rsidR="00282DA6" w:rsidRPr="00291FEB">
        <w:t xml:space="preserve"> with the RCR to generate a </w:t>
      </w:r>
      <w:r w:rsidRPr="00291FEB">
        <w:t>chapter)</w:t>
      </w:r>
    </w:p>
    <w:p w:rsidR="00B905C7" w:rsidRPr="00291FEB" w:rsidRDefault="00B905C7" w:rsidP="00291FEB">
      <w:pPr>
        <w:spacing w:after="0"/>
      </w:pPr>
      <w:r w:rsidRPr="00291FEB">
        <w:t>-Risk Scores (predicting risk scores using NELA/Possum and Clinical Judgement)</w:t>
      </w:r>
    </w:p>
    <w:p w:rsidR="00B905C7" w:rsidRPr="00291FEB" w:rsidRDefault="00B905C7" w:rsidP="00291FEB">
      <w:pPr>
        <w:spacing w:after="0"/>
      </w:pPr>
      <w:r w:rsidRPr="00291FEB">
        <w:t>-Pre-op consultant input.</w:t>
      </w:r>
    </w:p>
    <w:p w:rsidR="00B905C7" w:rsidRPr="00291FEB" w:rsidRDefault="00B905C7" w:rsidP="00291FEB">
      <w:pPr>
        <w:spacing w:after="0"/>
      </w:pPr>
      <w:r w:rsidRPr="00291FEB">
        <w:t>-Admitting Specialities</w:t>
      </w:r>
    </w:p>
    <w:p w:rsidR="00B905C7" w:rsidRPr="00291FEB" w:rsidRDefault="00B905C7" w:rsidP="00291FEB">
      <w:pPr>
        <w:spacing w:after="0"/>
      </w:pPr>
      <w:r w:rsidRPr="00291FEB">
        <w:t>-Longer outcomes of Morbidity</w:t>
      </w:r>
    </w:p>
    <w:p w:rsidR="00B905C7" w:rsidRPr="00291FEB" w:rsidRDefault="00B905C7" w:rsidP="00291FEB">
      <w:pPr>
        <w:spacing w:after="0"/>
      </w:pPr>
    </w:p>
    <w:p w:rsidR="00846B72" w:rsidRDefault="00F5184F" w:rsidP="00291FEB">
      <w:pPr>
        <w:spacing w:after="0"/>
      </w:pPr>
      <w:r w:rsidRPr="00291FEB">
        <w:t xml:space="preserve">NELA is currently working towards the use of the NELA Risk </w:t>
      </w:r>
      <w:r w:rsidR="00846B72">
        <w:t>model which will work alongside</w:t>
      </w:r>
      <w:r w:rsidR="00846B72" w:rsidRPr="00291FEB">
        <w:t xml:space="preserve"> </w:t>
      </w:r>
      <w:r w:rsidR="00C75E9A" w:rsidRPr="00291FEB">
        <w:t>the introduction of the B</w:t>
      </w:r>
      <w:r w:rsidR="00846B72">
        <w:t xml:space="preserve">est </w:t>
      </w:r>
      <w:r w:rsidR="00C75E9A" w:rsidRPr="00291FEB">
        <w:t>P</w:t>
      </w:r>
      <w:r w:rsidR="00846B72">
        <w:t xml:space="preserve">ractice </w:t>
      </w:r>
      <w:r w:rsidR="00C75E9A" w:rsidRPr="00291FEB">
        <w:t>T</w:t>
      </w:r>
      <w:r w:rsidR="00846B72">
        <w:t>ariff (BPT)</w:t>
      </w:r>
      <w:r w:rsidR="00F01637">
        <w:t xml:space="preserve"> in 2019</w:t>
      </w:r>
      <w:r w:rsidR="00C75E9A" w:rsidRPr="00291FEB">
        <w:t>. Hospital performance for standards met will be rated according to Possum</w:t>
      </w:r>
      <w:r w:rsidR="00281F05" w:rsidRPr="00291FEB">
        <w:t>, NELA</w:t>
      </w:r>
      <w:r w:rsidR="00846B72">
        <w:t xml:space="preserve"> Score</w:t>
      </w:r>
      <w:r w:rsidR="00281F05" w:rsidRPr="00291FEB">
        <w:t xml:space="preserve"> and Clinical Judgement in</w:t>
      </w:r>
      <w:r w:rsidR="00C75E9A" w:rsidRPr="00291FEB">
        <w:t xml:space="preserve"> Year 5</w:t>
      </w:r>
      <w:r w:rsidR="00846B72">
        <w:t>, with whichever has the highest score being reported</w:t>
      </w:r>
      <w:r w:rsidR="00E329C0" w:rsidRPr="00291FEB">
        <w:t>.</w:t>
      </w:r>
    </w:p>
    <w:p w:rsidR="00B905C7" w:rsidRDefault="00282DA6" w:rsidP="00291FEB">
      <w:pPr>
        <w:spacing w:after="0"/>
      </w:pPr>
      <w:r w:rsidRPr="00291FEB">
        <w:t xml:space="preserve">BPT </w:t>
      </w:r>
      <w:r w:rsidR="00281F05" w:rsidRPr="00291FEB">
        <w:t xml:space="preserve">to be introduced in April 2019 during this time the high risk surgical document would be also getting </w:t>
      </w:r>
      <w:r w:rsidRPr="00291FEB">
        <w:t>published stating that high risk is to be scored at 5%.</w:t>
      </w:r>
    </w:p>
    <w:p w:rsidR="00F01637" w:rsidRPr="00291FEB" w:rsidRDefault="00F01637" w:rsidP="00291FEB">
      <w:pPr>
        <w:spacing w:after="0"/>
      </w:pPr>
    </w:p>
    <w:p w:rsidR="00D374E5" w:rsidRPr="00291FEB" w:rsidRDefault="00D374E5" w:rsidP="00282DA7">
      <w:pPr>
        <w:spacing w:after="0"/>
      </w:pPr>
      <w:r w:rsidRPr="00291FEB">
        <w:t>Dr Moorehead suggested that d</w:t>
      </w:r>
      <w:r w:rsidR="00282DA6" w:rsidRPr="00291FEB">
        <w:t>iscrepancies in CT reports be highlighted</w:t>
      </w:r>
      <w:r w:rsidRPr="00291FEB">
        <w:t xml:space="preserve"> especially </w:t>
      </w:r>
      <w:r w:rsidR="00846B72">
        <w:t>contradictions</w:t>
      </w:r>
      <w:r w:rsidR="00846B72" w:rsidRPr="00291FEB">
        <w:t xml:space="preserve"> </w:t>
      </w:r>
      <w:r w:rsidR="00282DA6" w:rsidRPr="00291FEB">
        <w:t xml:space="preserve">between reports generated at consultant level vs those generated by the </w:t>
      </w:r>
      <w:r w:rsidR="00281F05" w:rsidRPr="00291FEB">
        <w:t>registrar. Reviewing morbidity associated with the location of discharge was</w:t>
      </w:r>
      <w:r w:rsidR="00F01637">
        <w:t xml:space="preserve"> stated as factor to be </w:t>
      </w:r>
      <w:r w:rsidR="00281F05" w:rsidRPr="00291FEB">
        <w:t>highlighted</w:t>
      </w:r>
      <w:r w:rsidR="00F01637">
        <w:t xml:space="preserve"> in the report</w:t>
      </w:r>
      <w:r w:rsidR="00281F05" w:rsidRPr="00291FEB">
        <w:t xml:space="preserve"> and</w:t>
      </w:r>
      <w:r w:rsidR="00F01637">
        <w:t xml:space="preserve"> </w:t>
      </w:r>
      <w:r w:rsidR="00846B72">
        <w:t>also</w:t>
      </w:r>
      <w:r w:rsidR="00281F05" w:rsidRPr="00291FEB">
        <w:t xml:space="preserve"> </w:t>
      </w:r>
      <w:r w:rsidR="00282DA7" w:rsidRPr="00291FEB">
        <w:t>querying Radiologist who are reporting the outsourced scans</w:t>
      </w:r>
    </w:p>
    <w:p w:rsidR="001F1968" w:rsidRDefault="001F1968" w:rsidP="00282DA7">
      <w:pPr>
        <w:spacing w:after="0"/>
        <w:contextualSpacing/>
      </w:pPr>
    </w:p>
    <w:p w:rsidR="00536C82" w:rsidRDefault="007A3D23" w:rsidP="007A3D23">
      <w:pPr>
        <w:spacing w:after="0"/>
        <w:contextualSpacing/>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5 </w:t>
      </w:r>
      <w:r w:rsidR="00536C82" w:rsidRPr="007A3D23">
        <w:rPr>
          <w:rFonts w:ascii="Century Gothic" w:eastAsia="Times New Roman" w:hAnsi="Century Gothic" w:cs="Helvetica"/>
          <w:b/>
          <w:bCs/>
          <w:color w:val="000000"/>
          <w:sz w:val="20"/>
          <w:szCs w:val="20"/>
          <w:lang w:eastAsia="en-GB"/>
        </w:rPr>
        <w:t>Patient Audit</w:t>
      </w:r>
      <w:r w:rsidR="00536C82" w:rsidRPr="00536C82">
        <w:t xml:space="preserve"> </w:t>
      </w:r>
      <w:r w:rsidR="00536C82">
        <w:tab/>
      </w:r>
      <w:r w:rsidR="00536C82">
        <w:tab/>
      </w:r>
      <w:r w:rsidR="00536C82">
        <w:tab/>
      </w:r>
      <w:r w:rsidR="00536C82">
        <w:tab/>
      </w:r>
      <w:r w:rsidR="00536C82">
        <w:tab/>
      </w:r>
      <w:r w:rsidR="00536C82">
        <w:tab/>
      </w:r>
      <w:r w:rsidR="00536C82">
        <w:tab/>
      </w:r>
      <w:r w:rsidR="00536C82">
        <w:tab/>
      </w:r>
    </w:p>
    <w:p w:rsidR="00291FEB" w:rsidRDefault="00282DA7" w:rsidP="00282DA7">
      <w:pPr>
        <w:spacing w:after="0"/>
      </w:pPr>
      <w:r w:rsidRPr="00291FEB">
        <w:t>Year 4 Patient Report discussed as above.</w:t>
      </w:r>
    </w:p>
    <w:p w:rsidR="009901D5" w:rsidRPr="009F5AF6" w:rsidRDefault="009F1F37" w:rsidP="00282DA7">
      <w:pPr>
        <w:spacing w:after="0"/>
      </w:pPr>
      <w:r w:rsidRPr="00282DA7">
        <w:rPr>
          <w:rFonts w:ascii="Century Gothic" w:eastAsia="Times New Roman" w:hAnsi="Century Gothic" w:cs="Helvetica"/>
          <w:color w:val="000000"/>
          <w:sz w:val="20"/>
          <w:szCs w:val="20"/>
          <w:lang w:eastAsia="en-GB"/>
        </w:rPr>
        <w:tab/>
      </w:r>
      <w:r>
        <w:tab/>
      </w:r>
      <w:r>
        <w:tab/>
      </w:r>
      <w:r>
        <w:tab/>
      </w:r>
      <w:r>
        <w:tab/>
      </w:r>
      <w:r w:rsidR="00FD5193">
        <w:tab/>
      </w:r>
    </w:p>
    <w:p w:rsidR="00536C82" w:rsidRPr="00282DA7" w:rsidRDefault="007A3D23" w:rsidP="00282DA7">
      <w:pPr>
        <w:spacing w:after="0"/>
        <w:contextualSpacing/>
        <w:rPr>
          <w:rFonts w:ascii="Century Gothic" w:eastAsia="Times New Roman" w:hAnsi="Century Gothic" w:cs="Helvetica"/>
          <w:color w:val="000000"/>
          <w:sz w:val="20"/>
          <w:szCs w:val="20"/>
          <w:lang w:eastAsia="en-GB"/>
        </w:rPr>
      </w:pPr>
      <w:r w:rsidRPr="00282DA7">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282DA7">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282DA7">
        <w:rPr>
          <w:rFonts w:ascii="Century Gothic" w:eastAsia="Times New Roman" w:hAnsi="Century Gothic" w:cs="Helvetica"/>
          <w:b/>
          <w:bCs/>
          <w:color w:val="000000"/>
          <w:sz w:val="20"/>
          <w:szCs w:val="20"/>
          <w:lang w:eastAsia="en-GB"/>
        </w:rPr>
        <w:t xml:space="preserve">/ 6 </w:t>
      </w:r>
      <w:r w:rsidR="009901D5" w:rsidRPr="00282DA7">
        <w:rPr>
          <w:rFonts w:ascii="Century Gothic" w:eastAsia="Times New Roman" w:hAnsi="Century Gothic" w:cs="Helvetica"/>
          <w:b/>
          <w:bCs/>
          <w:color w:val="000000"/>
          <w:sz w:val="20"/>
          <w:szCs w:val="20"/>
          <w:lang w:eastAsia="en-GB"/>
        </w:rPr>
        <w:t>Future Development of NELA</w:t>
      </w:r>
      <w:r w:rsidR="009F4AB9">
        <w:tab/>
      </w:r>
      <w:r w:rsidR="009F4AB9">
        <w:tab/>
      </w:r>
      <w:r w:rsidR="009F4AB9">
        <w:tab/>
      </w:r>
      <w:r w:rsidR="009F4AB9">
        <w:tab/>
      </w:r>
      <w:r w:rsidR="009F4AB9">
        <w:tab/>
      </w:r>
    </w:p>
    <w:p w:rsidR="00282DA7" w:rsidRPr="00BC55E0" w:rsidRDefault="009901D5" w:rsidP="00282DA7">
      <w:pPr>
        <w:spacing w:after="0"/>
        <w:rPr>
          <w:b/>
        </w:rPr>
      </w:pPr>
      <w:r w:rsidRPr="00BC55E0">
        <w:rPr>
          <w:b/>
        </w:rPr>
        <w:t>Deliverables for new contract</w:t>
      </w:r>
    </w:p>
    <w:p w:rsidR="00007401" w:rsidRPr="00291FEB" w:rsidRDefault="0099725F" w:rsidP="006A662D">
      <w:pPr>
        <w:spacing w:after="0"/>
      </w:pPr>
      <w:r w:rsidRPr="00291FEB">
        <w:t>HQ</w:t>
      </w:r>
      <w:r w:rsidR="00F01637">
        <w:t xml:space="preserve">IP has changed the approach to </w:t>
      </w:r>
      <w:r w:rsidR="00E329C0" w:rsidRPr="00291FEB">
        <w:t>deliverable</w:t>
      </w:r>
      <w:r w:rsidR="00E329C0">
        <w:t>s</w:t>
      </w:r>
      <w:r w:rsidR="00E329C0" w:rsidRPr="00291FEB">
        <w:t>, and</w:t>
      </w:r>
      <w:r w:rsidR="006A662D" w:rsidRPr="00291FEB">
        <w:t xml:space="preserve"> have set up a few high level deliverables </w:t>
      </w:r>
      <w:r w:rsidR="00846B72">
        <w:t>that will</w:t>
      </w:r>
      <w:r w:rsidR="00F01637">
        <w:t xml:space="preserve"> be addressed in</w:t>
      </w:r>
      <w:r w:rsidR="006A662D" w:rsidRPr="00291FEB">
        <w:t xml:space="preserve"> a meeting due on the 28th </w:t>
      </w:r>
      <w:r w:rsidR="00846B72">
        <w:t>February</w:t>
      </w:r>
      <w:r w:rsidR="006A662D" w:rsidRPr="00291FEB">
        <w:t xml:space="preserve">. As part of the </w:t>
      </w:r>
      <w:r w:rsidR="00846B72">
        <w:t xml:space="preserve">new </w:t>
      </w:r>
      <w:r w:rsidR="006A662D" w:rsidRPr="00291FEB">
        <w:t xml:space="preserve">contract the </w:t>
      </w:r>
      <w:r w:rsidR="00846B72">
        <w:t xml:space="preserve">NELA team are looking to carry out some IT development. The </w:t>
      </w:r>
      <w:r w:rsidR="00F01637">
        <w:t xml:space="preserve">website and </w:t>
      </w:r>
      <w:r w:rsidR="00A1291A" w:rsidRPr="00291FEB">
        <w:t>web tool</w:t>
      </w:r>
      <w:r w:rsidR="006A662D" w:rsidRPr="00291FEB">
        <w:t xml:space="preserve"> will be merged into one site to </w:t>
      </w:r>
      <w:r w:rsidR="00A1291A" w:rsidRPr="00291FEB">
        <w:t>allow</w:t>
      </w:r>
      <w:r w:rsidR="00007401" w:rsidRPr="00291FEB">
        <w:t xml:space="preserve"> hospital</w:t>
      </w:r>
      <w:r w:rsidR="00F01637">
        <w:t xml:space="preserve">s to compare performance across site </w:t>
      </w:r>
      <w:r w:rsidR="00F01637" w:rsidRPr="00291FEB">
        <w:t>and</w:t>
      </w:r>
      <w:r w:rsidR="00007401" w:rsidRPr="00291FEB">
        <w:t xml:space="preserve"> </w:t>
      </w:r>
      <w:r w:rsidR="00A1291A" w:rsidRPr="00291FEB">
        <w:t>improve user interface</w:t>
      </w:r>
      <w:r w:rsidR="006A662D" w:rsidRPr="00291FEB">
        <w:t>.</w:t>
      </w:r>
    </w:p>
    <w:p w:rsidR="00282DA7" w:rsidRDefault="00282DA7" w:rsidP="006A662D">
      <w:pPr>
        <w:spacing w:after="0"/>
      </w:pPr>
    </w:p>
    <w:p w:rsidR="009F5AF6" w:rsidRPr="00BC55E0" w:rsidRDefault="009F5AF6" w:rsidP="006A662D">
      <w:pPr>
        <w:spacing w:after="0"/>
        <w:rPr>
          <w:b/>
        </w:rPr>
      </w:pPr>
      <w:r w:rsidRPr="00BC55E0">
        <w:rPr>
          <w:b/>
        </w:rPr>
        <w:t xml:space="preserve">QI </w:t>
      </w:r>
      <w:r w:rsidR="00846B72">
        <w:rPr>
          <w:b/>
        </w:rPr>
        <w:t xml:space="preserve">&amp; QA </w:t>
      </w:r>
      <w:r w:rsidRPr="00BC55E0">
        <w:rPr>
          <w:b/>
        </w:rPr>
        <w:t>activity</w:t>
      </w:r>
      <w:r w:rsidR="00846B72">
        <w:rPr>
          <w:b/>
        </w:rPr>
        <w:t xml:space="preserve"> </w:t>
      </w:r>
    </w:p>
    <w:p w:rsidR="00867116" w:rsidRPr="00291FEB" w:rsidRDefault="006A662D" w:rsidP="006A662D">
      <w:pPr>
        <w:spacing w:after="0"/>
      </w:pPr>
      <w:r w:rsidRPr="00291FEB">
        <w:t xml:space="preserve">Dr Hare </w:t>
      </w:r>
      <w:r w:rsidR="00846B72">
        <w:t>outlined</w:t>
      </w:r>
      <w:r w:rsidR="00846B72" w:rsidRPr="00291FEB">
        <w:t xml:space="preserve"> </w:t>
      </w:r>
      <w:r w:rsidRPr="00291FEB">
        <w:t xml:space="preserve">that the new contract has specifics on delivery of QI </w:t>
      </w:r>
      <w:r w:rsidR="00867116" w:rsidRPr="00291FEB">
        <w:t xml:space="preserve">work </w:t>
      </w:r>
      <w:r w:rsidRPr="00291FEB">
        <w:t>going forward</w:t>
      </w:r>
      <w:r w:rsidR="00867116" w:rsidRPr="00291FEB">
        <w:t xml:space="preserve">. </w:t>
      </w:r>
      <w:r w:rsidR="00846B72">
        <w:t>There is</w:t>
      </w:r>
      <w:r w:rsidR="00867116" w:rsidRPr="00291FEB">
        <w:t xml:space="preserve"> funding for more workshops activities</w:t>
      </w:r>
      <w:r w:rsidR="00846B72">
        <w:t xml:space="preserve"> and</w:t>
      </w:r>
      <w:r w:rsidR="00867116" w:rsidRPr="00291FEB">
        <w:t xml:space="preserve"> NELA has written to the AHSN`s networks</w:t>
      </w:r>
      <w:r w:rsidR="00F01637">
        <w:t xml:space="preserve"> to outline </w:t>
      </w:r>
      <w:r w:rsidR="00F01637" w:rsidRPr="00291FEB">
        <w:t>methods</w:t>
      </w:r>
      <w:r w:rsidR="00F01637">
        <w:t xml:space="preserve"> in which the two can</w:t>
      </w:r>
      <w:r w:rsidR="00867116" w:rsidRPr="00291FEB">
        <w:t xml:space="preserve"> collaborate</w:t>
      </w:r>
      <w:r w:rsidR="00846B72">
        <w:t xml:space="preserve"> to move this forward</w:t>
      </w:r>
      <w:r w:rsidR="00867116" w:rsidRPr="00291FEB">
        <w:t>.</w:t>
      </w:r>
      <w:r w:rsidR="00846B72">
        <w:t xml:space="preserve"> T</w:t>
      </w:r>
      <w:r w:rsidR="00867116" w:rsidRPr="00291FEB">
        <w:t>eleconference calls have been arranged with the AHSN`s to further discusses collaboration</w:t>
      </w:r>
      <w:r w:rsidR="00F01637">
        <w:t xml:space="preserve"> objectives</w:t>
      </w:r>
      <w:r w:rsidR="00867116" w:rsidRPr="00291FEB">
        <w:t>.</w:t>
      </w:r>
    </w:p>
    <w:p w:rsidR="00867116" w:rsidRDefault="00846B72" w:rsidP="006A662D">
      <w:pPr>
        <w:spacing w:after="0"/>
        <w:rPr>
          <w:rFonts w:ascii="Century Gothic" w:eastAsia="Times New Roman" w:hAnsi="Century Gothic" w:cs="Helvetica"/>
          <w:color w:val="000000"/>
          <w:sz w:val="20"/>
          <w:szCs w:val="20"/>
          <w:lang w:eastAsia="en-GB"/>
        </w:rPr>
      </w:pPr>
      <w:r>
        <w:lastRenderedPageBreak/>
        <w:t>Dr Hare reported that i</w:t>
      </w:r>
      <w:r w:rsidR="00867116" w:rsidRPr="00291FEB">
        <w:t xml:space="preserve">t was agreed </w:t>
      </w:r>
      <w:r w:rsidR="00F01637">
        <w:t xml:space="preserve">by the Project Team </w:t>
      </w:r>
      <w:r w:rsidR="00867116" w:rsidRPr="00291FEB">
        <w:t>that al</w:t>
      </w:r>
      <w:r w:rsidR="00F01637">
        <w:t>ong</w:t>
      </w:r>
      <w:r>
        <w:t>side</w:t>
      </w:r>
      <w:r w:rsidR="00F01637">
        <w:t xml:space="preserve"> </w:t>
      </w:r>
      <w:r>
        <w:t>the Q</w:t>
      </w:r>
      <w:r w:rsidR="00F01637">
        <w:t xml:space="preserve">uarterly </w:t>
      </w:r>
      <w:r>
        <w:t>R</w:t>
      </w:r>
      <w:r w:rsidR="00F01637">
        <w:t xml:space="preserve">eports NELA would </w:t>
      </w:r>
      <w:r w:rsidR="00867116" w:rsidRPr="00291FEB">
        <w:t>publish exception</w:t>
      </w:r>
      <w:r w:rsidR="0024120C">
        <w:t xml:space="preserve"> &amp; excellence</w:t>
      </w:r>
      <w:r w:rsidR="00867116" w:rsidRPr="00291FEB">
        <w:t xml:space="preserve"> reporting</w:t>
      </w:r>
      <w:r w:rsidR="0024120C">
        <w:t xml:space="preserve">. </w:t>
      </w:r>
      <w:proofErr w:type="spellStart"/>
      <w:r w:rsidR="0024120C">
        <w:t>This</w:t>
      </w:r>
      <w:r w:rsidR="00867116" w:rsidRPr="00291FEB">
        <w:t>will</w:t>
      </w:r>
      <w:proofErr w:type="spellEnd"/>
      <w:r w:rsidR="00867116" w:rsidRPr="00291FEB">
        <w:t xml:space="preserve"> be a spreadsheet that allows data </w:t>
      </w:r>
      <w:r w:rsidR="0024120C">
        <w:t>to be exported</w:t>
      </w:r>
      <w:r w:rsidR="00F01637">
        <w:t xml:space="preserve"> locally and gives outcomes of w</w:t>
      </w:r>
      <w:r w:rsidR="0024120C">
        <w:t>h</w:t>
      </w:r>
      <w:r w:rsidR="00F01637">
        <w:t>e</w:t>
      </w:r>
      <w:r w:rsidR="0024120C">
        <w:t>ther</w:t>
      </w:r>
      <w:r w:rsidR="00F01637">
        <w:t xml:space="preserve"> standards have</w:t>
      </w:r>
      <w:r w:rsidR="00867116" w:rsidRPr="00291FEB">
        <w:t xml:space="preserve"> </w:t>
      </w:r>
      <w:r w:rsidR="00F01637">
        <w:t xml:space="preserve">been </w:t>
      </w:r>
      <w:r w:rsidR="00867116" w:rsidRPr="00291FEB">
        <w:t>met and excellence reporting</w:t>
      </w:r>
      <w:r w:rsidR="00CE3748" w:rsidRPr="00291FEB">
        <w:t xml:space="preserve"> which will flag</w:t>
      </w:r>
      <w:r w:rsidR="00867116" w:rsidRPr="00291FEB">
        <w:t xml:space="preserve"> patients were standard</w:t>
      </w:r>
      <w:r w:rsidR="00CE3748" w:rsidRPr="00291FEB">
        <w:t>s</w:t>
      </w:r>
      <w:r w:rsidR="00867116" w:rsidRPr="00291FEB">
        <w:t xml:space="preserve"> were met</w:t>
      </w:r>
      <w:r w:rsidR="0024120C">
        <w:t xml:space="preserve"> or not</w:t>
      </w:r>
      <w:r w:rsidR="00867116">
        <w:rPr>
          <w:rFonts w:ascii="Century Gothic" w:eastAsia="Times New Roman" w:hAnsi="Century Gothic" w:cs="Helvetica"/>
          <w:color w:val="000000"/>
          <w:sz w:val="20"/>
          <w:szCs w:val="20"/>
          <w:lang w:eastAsia="en-GB"/>
        </w:rPr>
        <w:t>.</w:t>
      </w:r>
    </w:p>
    <w:p w:rsidR="004878B4" w:rsidRDefault="004878B4" w:rsidP="004878B4">
      <w:pPr>
        <w:spacing w:after="0"/>
      </w:pPr>
    </w:p>
    <w:p w:rsidR="009F5AF6" w:rsidRPr="00BC55E0" w:rsidRDefault="009F5AF6" w:rsidP="004878B4">
      <w:pPr>
        <w:spacing w:after="0"/>
        <w:rPr>
          <w:b/>
        </w:rPr>
      </w:pPr>
      <w:r w:rsidRPr="00BC55E0">
        <w:rPr>
          <w:b/>
        </w:rPr>
        <w:t>Patient Engagement</w:t>
      </w:r>
    </w:p>
    <w:p w:rsidR="005C00C4" w:rsidRPr="00291FEB" w:rsidRDefault="004878B4" w:rsidP="004878B4">
      <w:pPr>
        <w:spacing w:after="0"/>
      </w:pPr>
      <w:r w:rsidRPr="00291FEB">
        <w:t xml:space="preserve">Dr Hare reported that </w:t>
      </w:r>
      <w:r w:rsidR="00CE3748" w:rsidRPr="00291FEB">
        <w:t xml:space="preserve">three sites are setting </w:t>
      </w:r>
      <w:r w:rsidR="0024120C">
        <w:t xml:space="preserve">up </w:t>
      </w:r>
      <w:r w:rsidRPr="00291FEB">
        <w:t>s</w:t>
      </w:r>
      <w:r w:rsidR="005C00C4" w:rsidRPr="00291FEB">
        <w:t xml:space="preserve">upport </w:t>
      </w:r>
      <w:r w:rsidR="00CE3748" w:rsidRPr="00291FEB">
        <w:t xml:space="preserve">patient focus </w:t>
      </w:r>
      <w:r w:rsidRPr="00291FEB">
        <w:t>groups a</w:t>
      </w:r>
      <w:r w:rsidR="00F01637">
        <w:t xml:space="preserve">nd </w:t>
      </w:r>
      <w:r w:rsidR="0024120C">
        <w:t>th</w:t>
      </w:r>
      <w:r w:rsidR="00BC55E0">
        <w:t>ere</w:t>
      </w:r>
      <w:r w:rsidR="0024120C">
        <w:t xml:space="preserve"> NELA team are putting together a</w:t>
      </w:r>
      <w:r w:rsidR="00F01637">
        <w:t xml:space="preserve"> toolkit which will provide</w:t>
      </w:r>
      <w:r w:rsidRPr="00291FEB">
        <w:t xml:space="preserve"> a set of instructions on how to run the focus groups,</w:t>
      </w:r>
      <w:r w:rsidR="00F01637">
        <w:t xml:space="preserve"> this</w:t>
      </w:r>
      <w:r w:rsidRPr="00291FEB">
        <w:t xml:space="preserve"> will contain invitation letters and patient information shee</w:t>
      </w:r>
      <w:r w:rsidR="00F01637">
        <w:t xml:space="preserve">ts for use at the hospital. A </w:t>
      </w:r>
      <w:r w:rsidR="001B23D9" w:rsidRPr="00291FEB">
        <w:t>session on share</w:t>
      </w:r>
      <w:r w:rsidR="0024120C">
        <w:t>d</w:t>
      </w:r>
      <w:r w:rsidR="001B23D9" w:rsidRPr="00291FEB">
        <w:t xml:space="preserve"> decision making for</w:t>
      </w:r>
      <w:r w:rsidRPr="00291FEB">
        <w:t xml:space="preserve"> EL patients</w:t>
      </w:r>
      <w:r w:rsidR="00F01637">
        <w:t xml:space="preserve"> has</w:t>
      </w:r>
      <w:r w:rsidR="001B23D9" w:rsidRPr="00291FEB">
        <w:t xml:space="preserve"> </w:t>
      </w:r>
      <w:r w:rsidR="0024120C">
        <w:t xml:space="preserve">also </w:t>
      </w:r>
      <w:r w:rsidR="001B23D9" w:rsidRPr="00291FEB">
        <w:t xml:space="preserve">been organised. </w:t>
      </w:r>
      <w:r w:rsidRPr="00291FEB">
        <w:t>C</w:t>
      </w:r>
      <w:r w:rsidR="001B23D9" w:rsidRPr="00291FEB">
        <w:t>urrently there are 5 patients assisting in the generation of the Year 4 patient report to provide background on what patients having an EL can expect.</w:t>
      </w:r>
    </w:p>
    <w:p w:rsidR="004878B4" w:rsidRPr="00291FEB" w:rsidRDefault="004878B4" w:rsidP="004878B4">
      <w:pPr>
        <w:spacing w:after="0"/>
      </w:pPr>
    </w:p>
    <w:p w:rsidR="004878B4" w:rsidRPr="00BC55E0" w:rsidRDefault="009901D5" w:rsidP="004878B4">
      <w:pPr>
        <w:spacing w:after="0"/>
        <w:rPr>
          <w:b/>
        </w:rPr>
      </w:pPr>
      <w:r w:rsidRPr="00BC55E0">
        <w:rPr>
          <w:b/>
        </w:rPr>
        <w:t>Best Practice Tariff</w:t>
      </w:r>
    </w:p>
    <w:p w:rsidR="004878B4" w:rsidRPr="00291FEB" w:rsidRDefault="004878B4" w:rsidP="00291FEB">
      <w:pPr>
        <w:spacing w:after="0"/>
      </w:pPr>
      <w:r w:rsidRPr="00291FEB">
        <w:t xml:space="preserve">Dr Murray </w:t>
      </w:r>
      <w:r w:rsidR="00986CFE">
        <w:t>updated</w:t>
      </w:r>
      <w:r w:rsidR="00986CFE" w:rsidRPr="00291FEB">
        <w:t xml:space="preserve"> </w:t>
      </w:r>
      <w:r w:rsidRPr="00291FEB">
        <w:t>that the BPT</w:t>
      </w:r>
      <w:r w:rsidR="00565203" w:rsidRPr="00291FEB">
        <w:t xml:space="preserve"> will become active in April 2019,</w:t>
      </w:r>
      <w:r w:rsidRPr="00291FEB">
        <w:t xml:space="preserve"> currently</w:t>
      </w:r>
      <w:r w:rsidR="00565203" w:rsidRPr="00291FEB">
        <w:t xml:space="preserve"> it`s with the NHS pricing team who have </w:t>
      </w:r>
      <w:r w:rsidRPr="00291FEB">
        <w:t xml:space="preserve">the metrics of what the BPT will be like and </w:t>
      </w:r>
      <w:r w:rsidR="00D93AD8">
        <w:t xml:space="preserve">its </w:t>
      </w:r>
      <w:r w:rsidRPr="00291FEB">
        <w:t>performanc</w:t>
      </w:r>
      <w:r w:rsidR="00565203" w:rsidRPr="00291FEB">
        <w:t>e to model pricing structure which will be</w:t>
      </w:r>
      <w:r w:rsidRPr="00291FEB">
        <w:t xml:space="preserve"> sent out to </w:t>
      </w:r>
      <w:r w:rsidR="00565203" w:rsidRPr="00291FEB">
        <w:t xml:space="preserve">the </w:t>
      </w:r>
      <w:r w:rsidRPr="00291FEB">
        <w:t>commissioners</w:t>
      </w:r>
      <w:r w:rsidR="00986CFE">
        <w:t xml:space="preserve"> and hospital sites for comment</w:t>
      </w:r>
      <w:r w:rsidRPr="00291FEB">
        <w:t xml:space="preserve">. The tariff </w:t>
      </w:r>
      <w:r w:rsidR="00565203" w:rsidRPr="00291FEB">
        <w:t xml:space="preserve">will require </w:t>
      </w:r>
      <w:r w:rsidR="00986CFE">
        <w:t>that</w:t>
      </w:r>
      <w:r w:rsidR="00986CFE" w:rsidRPr="00291FEB">
        <w:t xml:space="preserve"> </w:t>
      </w:r>
      <w:r w:rsidR="00565203" w:rsidRPr="00291FEB">
        <w:t>participating hospital</w:t>
      </w:r>
      <w:r w:rsidR="00986CFE">
        <w:t>s</w:t>
      </w:r>
      <w:r w:rsidR="00565203" w:rsidRPr="00291FEB">
        <w:t xml:space="preserve"> </w:t>
      </w:r>
      <w:r w:rsidR="00986CFE">
        <w:t>have in place a</w:t>
      </w:r>
      <w:r w:rsidR="00565203" w:rsidRPr="00291FEB">
        <w:t xml:space="preserve"> </w:t>
      </w:r>
      <w:r w:rsidRPr="00291FEB">
        <w:t xml:space="preserve">multidisciplinary pathway for managing emergency laparotomy </w:t>
      </w:r>
      <w:r w:rsidR="00565203" w:rsidRPr="00291FEB">
        <w:t>patients in order for them to access</w:t>
      </w:r>
      <w:r w:rsidRPr="00291FEB">
        <w:t xml:space="preserve"> the BPT.</w:t>
      </w:r>
      <w:r w:rsidR="004233F4" w:rsidRPr="00291FEB">
        <w:t xml:space="preserve"> Patient level performance judged based on whether hospital are able to meet a set target for consultant presence and admission to critical </w:t>
      </w:r>
      <w:r w:rsidR="005B4902" w:rsidRPr="00291FEB">
        <w:t>care. NELA</w:t>
      </w:r>
      <w:r w:rsidRPr="00291FEB">
        <w:t xml:space="preserve"> </w:t>
      </w:r>
      <w:r w:rsidR="00986CFE">
        <w:t>still</w:t>
      </w:r>
      <w:r w:rsidR="00D93AD8">
        <w:t xml:space="preserve"> to determine</w:t>
      </w:r>
      <w:r w:rsidRPr="00291FEB">
        <w:t xml:space="preserve"> what</w:t>
      </w:r>
      <w:r w:rsidR="00D93AD8">
        <w:t xml:space="preserve"> pathways</w:t>
      </w:r>
      <w:r w:rsidRPr="00291FEB">
        <w:t xml:space="preserve"> should</w:t>
      </w:r>
      <w:r w:rsidR="00565203" w:rsidRPr="00291FEB">
        <w:t xml:space="preserve"> </w:t>
      </w:r>
      <w:r w:rsidR="00D93AD8" w:rsidRPr="00291FEB">
        <w:t>include</w:t>
      </w:r>
      <w:r w:rsidRPr="00291FEB">
        <w:t>.</w:t>
      </w:r>
    </w:p>
    <w:p w:rsidR="005B4902" w:rsidRPr="00291FEB" w:rsidRDefault="005B4902" w:rsidP="00291FEB">
      <w:pPr>
        <w:spacing w:after="0"/>
      </w:pPr>
    </w:p>
    <w:p w:rsidR="00D93AD8" w:rsidRDefault="00D93AD8" w:rsidP="00291FEB">
      <w:pPr>
        <w:spacing w:after="0"/>
      </w:pPr>
      <w:r>
        <w:t>Dr Murray queried NELA producing specific outcome</w:t>
      </w:r>
      <w:r w:rsidR="005B4902" w:rsidRPr="00291FEB">
        <w:t xml:space="preserve"> which could be incorporated into GIRFT. Dr</w:t>
      </w:r>
      <w:r w:rsidR="005B4902" w:rsidRPr="005B4902">
        <w:t xml:space="preserve"> </w:t>
      </w:r>
      <w:r w:rsidR="005B4902" w:rsidRPr="00291FEB">
        <w:t>Abercrombie expressed interest in discussing routes GIRFT can assist NELA in generating better outcomes.</w:t>
      </w:r>
    </w:p>
    <w:p w:rsidR="00D93AD8" w:rsidRDefault="00D93AD8" w:rsidP="00291FEB">
      <w:pPr>
        <w:spacing w:after="0"/>
      </w:pPr>
    </w:p>
    <w:p w:rsidR="005B4902" w:rsidRPr="00291FEB" w:rsidRDefault="00D93AD8" w:rsidP="00291FEB">
      <w:pPr>
        <w:spacing w:after="0"/>
      </w:pPr>
      <w:r w:rsidRPr="00BC55E0">
        <w:rPr>
          <w:b/>
        </w:rPr>
        <w:t>Action:</w:t>
      </w:r>
      <w:r>
        <w:t xml:space="preserve"> Dr Abercrombie and Dr Murray to discuss further outcomes from NELA which can be included into GIRFT</w:t>
      </w:r>
    </w:p>
    <w:p w:rsidR="00E453B1" w:rsidRDefault="00E453B1" w:rsidP="004878B4">
      <w:pPr>
        <w:pStyle w:val="ListParagraph"/>
        <w:spacing w:after="0"/>
        <w:ind w:left="2160"/>
      </w:pPr>
    </w:p>
    <w:p w:rsidR="009901D5" w:rsidRPr="009901D5" w:rsidRDefault="009901D5" w:rsidP="009901D5">
      <w:pPr>
        <w:pStyle w:val="ListParagraph"/>
        <w:spacing w:after="0"/>
        <w:rPr>
          <w:sz w:val="10"/>
          <w:szCs w:val="10"/>
        </w:rPr>
      </w:pPr>
    </w:p>
    <w:p w:rsidR="009901D5" w:rsidRDefault="007A3D23" w:rsidP="006000D2">
      <w:pPr>
        <w:spacing w:after="0"/>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7 Research</w:t>
      </w:r>
      <w:r w:rsidR="009F5AF6" w:rsidRPr="007A3D23">
        <w:rPr>
          <w:rFonts w:ascii="Century Gothic" w:eastAsia="Times New Roman" w:hAnsi="Century Gothic" w:cs="Helvetica"/>
          <w:b/>
          <w:bCs/>
          <w:color w:val="000000"/>
          <w:sz w:val="20"/>
          <w:szCs w:val="20"/>
          <w:lang w:eastAsia="en-GB"/>
        </w:rPr>
        <w:t xml:space="preserve"> Activity </w:t>
      </w:r>
      <w:r w:rsidR="009901D5" w:rsidRPr="007A3D23">
        <w:rPr>
          <w:rFonts w:ascii="Century Gothic" w:eastAsia="Times New Roman" w:hAnsi="Century Gothic" w:cs="Helvetica"/>
          <w:b/>
          <w:bCs/>
          <w:color w:val="000000"/>
          <w:sz w:val="20"/>
          <w:szCs w:val="20"/>
          <w:lang w:eastAsia="en-GB"/>
        </w:rPr>
        <w:t>Updates</w:t>
      </w:r>
      <w:r w:rsidR="009901D5">
        <w:tab/>
      </w:r>
      <w:r w:rsidR="00CD77A1">
        <w:tab/>
      </w:r>
      <w:r w:rsidR="00CD77A1">
        <w:tab/>
      </w:r>
      <w:r w:rsidR="00CD77A1">
        <w:tab/>
      </w:r>
      <w:r w:rsidR="00CD77A1">
        <w:tab/>
      </w:r>
    </w:p>
    <w:p w:rsidR="009F5AF6" w:rsidRPr="00BC55E0" w:rsidRDefault="009F5AF6" w:rsidP="006000D2">
      <w:pPr>
        <w:spacing w:after="0"/>
        <w:rPr>
          <w:b/>
        </w:rPr>
      </w:pPr>
      <w:r w:rsidRPr="00BC55E0">
        <w:rPr>
          <w:b/>
        </w:rPr>
        <w:t>Internal Secondary Analysis</w:t>
      </w:r>
    </w:p>
    <w:p w:rsidR="00986CFE" w:rsidRPr="00BC55E0" w:rsidRDefault="006000D2" w:rsidP="006000D2">
      <w:pPr>
        <w:spacing w:after="0"/>
      </w:pPr>
      <w:r w:rsidRPr="00291FEB">
        <w:t>Dr Murray updated the board on</w:t>
      </w:r>
      <w:r w:rsidR="00D93AD8">
        <w:t xml:space="preserve"> the</w:t>
      </w:r>
      <w:r w:rsidRPr="00291FEB">
        <w:t xml:space="preserve"> current progress status of </w:t>
      </w:r>
      <w:r w:rsidR="00D93AD8">
        <w:t xml:space="preserve">the </w:t>
      </w:r>
      <w:r w:rsidRPr="00291FEB">
        <w:t>project</w:t>
      </w:r>
      <w:r w:rsidR="00D93AD8">
        <w:t>s</w:t>
      </w:r>
      <w:r w:rsidRPr="00291FEB">
        <w:t xml:space="preserve"> </w:t>
      </w:r>
      <w:r w:rsidR="00D93AD8">
        <w:t>NELA is running internally.</w:t>
      </w:r>
      <w:r w:rsidR="00D93AD8" w:rsidRPr="00291FEB">
        <w:t xml:space="preserve"> He</w:t>
      </w:r>
      <w:r w:rsidRPr="00291FEB">
        <w:t xml:space="preserve"> stated that a risk adjustment paper had been submitted to the BJA by the CEU. Currently there are three fellows on the NELA project running </w:t>
      </w:r>
      <w:r w:rsidR="00BC55E0" w:rsidRPr="00291FEB">
        <w:t>studies using</w:t>
      </w:r>
      <w:r w:rsidRPr="00291FEB">
        <w:t xml:space="preserve"> NELA data to determine organisational determinants</w:t>
      </w:r>
      <w:r w:rsidR="00986CFE">
        <w:t xml:space="preserve"> of outcome</w:t>
      </w:r>
      <w:r w:rsidRPr="00291FEB">
        <w:t>, impact of social deprivation on outcomes and obstetric EL management in pregnant women.</w:t>
      </w:r>
    </w:p>
    <w:p w:rsidR="00986CFE" w:rsidRPr="006000D2" w:rsidRDefault="00986CFE" w:rsidP="006000D2">
      <w:pPr>
        <w:spacing w:after="0"/>
        <w:rPr>
          <w:rFonts w:ascii="Century Gothic" w:eastAsia="Times New Roman" w:hAnsi="Century Gothic" w:cs="Helvetica"/>
          <w:color w:val="000000"/>
          <w:sz w:val="20"/>
          <w:szCs w:val="20"/>
          <w:lang w:eastAsia="en-GB"/>
        </w:rPr>
      </w:pPr>
    </w:p>
    <w:p w:rsidR="009F5AF6" w:rsidRPr="00BC55E0" w:rsidRDefault="009F5AF6" w:rsidP="00291FEB">
      <w:pPr>
        <w:spacing w:after="0"/>
        <w:rPr>
          <w:b/>
        </w:rPr>
      </w:pPr>
      <w:r w:rsidRPr="00BC55E0">
        <w:rPr>
          <w:b/>
        </w:rPr>
        <w:t>External Collaborations</w:t>
      </w:r>
    </w:p>
    <w:p w:rsidR="00986CFE" w:rsidRDefault="00291FEB" w:rsidP="00291FEB">
      <w:pPr>
        <w:spacing w:after="0"/>
      </w:pPr>
      <w:r w:rsidRPr="00291FEB">
        <w:t xml:space="preserve">Dr Murray </w:t>
      </w:r>
      <w:r w:rsidR="00986CFE">
        <w:t>outlined many of the external collaborations that are currently in place. A list of these can be found on the NELA website.</w:t>
      </w:r>
    </w:p>
    <w:p w:rsidR="00986CFE" w:rsidRDefault="00986CFE" w:rsidP="00291FEB">
      <w:pPr>
        <w:spacing w:after="0"/>
      </w:pPr>
      <w:r>
        <w:t xml:space="preserve">He </w:t>
      </w:r>
      <w:r w:rsidR="00291FEB" w:rsidRPr="00291FEB">
        <w:t xml:space="preserve">reported that </w:t>
      </w:r>
      <w:r w:rsidR="00D93AD8">
        <w:t>paper</w:t>
      </w:r>
      <w:r>
        <w:t>s</w:t>
      </w:r>
      <w:r w:rsidR="00D93AD8">
        <w:t xml:space="preserve"> </w:t>
      </w:r>
      <w:r>
        <w:t xml:space="preserve">have been </w:t>
      </w:r>
      <w:r w:rsidR="00D93AD8">
        <w:t>submitted for the following studies,</w:t>
      </w:r>
      <w:r w:rsidR="006000D2" w:rsidRPr="00291FEB">
        <w:t xml:space="preserve"> small bowel obstruction stud</w:t>
      </w:r>
      <w:r w:rsidR="00291FEB" w:rsidRPr="00291FEB">
        <w:t>y</w:t>
      </w:r>
      <w:r w:rsidR="006000D2" w:rsidRPr="00291FEB">
        <w:t xml:space="preserve"> and peptic ulcer disease. </w:t>
      </w:r>
      <w:r w:rsidR="00D93AD8">
        <w:t xml:space="preserve">He reported that the PROMS study was </w:t>
      </w:r>
      <w:r w:rsidR="00192D5E" w:rsidRPr="00291FEB">
        <w:t xml:space="preserve">currently </w:t>
      </w:r>
      <w:r w:rsidR="00D93AD8">
        <w:t xml:space="preserve">being written prior to </w:t>
      </w:r>
      <w:r w:rsidR="00192D5E" w:rsidRPr="00291FEB">
        <w:t xml:space="preserve">submission. </w:t>
      </w:r>
      <w:r w:rsidR="00D93AD8">
        <w:t>He highlighted r</w:t>
      </w:r>
      <w:r w:rsidR="00192D5E" w:rsidRPr="00291FEB">
        <w:t xml:space="preserve">esults generated from this study have been interesting and maybe useful in capturing morbidity associated </w:t>
      </w:r>
      <w:r w:rsidR="00D93AD8">
        <w:t>with PROMS</w:t>
      </w:r>
      <w:r w:rsidR="00192D5E" w:rsidRPr="00291FEB">
        <w:t xml:space="preserve"> and</w:t>
      </w:r>
      <w:r w:rsidR="00D93AD8">
        <w:t xml:space="preserve"> could</w:t>
      </w:r>
      <w:r w:rsidR="00192D5E" w:rsidRPr="00291FEB">
        <w:t xml:space="preserve"> assist in shared decision making </w:t>
      </w:r>
      <w:r w:rsidR="00291FEB" w:rsidRPr="00291FEB">
        <w:t>processes. He highlighted several other studies currently collaborating with NELA and the</w:t>
      </w:r>
      <w:r>
        <w:t>ir</w:t>
      </w:r>
      <w:r w:rsidR="00291FEB" w:rsidRPr="00291FEB">
        <w:t xml:space="preserve"> current </w:t>
      </w:r>
      <w:r w:rsidR="00BC55E0" w:rsidRPr="00291FEB">
        <w:t>progress.</w:t>
      </w:r>
      <w:r w:rsidR="00BC55E0">
        <w:t xml:space="preserve"> Dr</w:t>
      </w:r>
      <w:r>
        <w:t xml:space="preserve"> Murray outlined that NELA data as a resource is being very well used.</w:t>
      </w:r>
    </w:p>
    <w:p w:rsidR="00D93AD8" w:rsidRPr="00291FEB" w:rsidRDefault="00986CFE" w:rsidP="00291FEB">
      <w:pPr>
        <w:spacing w:after="0"/>
      </w:pPr>
      <w:r>
        <w:lastRenderedPageBreak/>
        <w:t>There was further discussion regarding the process for accessing NELA data. HQIP emphasising that users need to provide justification for the data they are requesting.</w:t>
      </w:r>
    </w:p>
    <w:p w:rsidR="009901D5" w:rsidRPr="00291FEB" w:rsidRDefault="009901D5" w:rsidP="00291FEB">
      <w:pPr>
        <w:spacing w:after="0"/>
        <w:rPr>
          <w:sz w:val="10"/>
          <w:szCs w:val="10"/>
        </w:rPr>
      </w:pPr>
    </w:p>
    <w:p w:rsidR="00291FEB"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8 </w:t>
      </w:r>
      <w:r w:rsidR="009901D5" w:rsidRPr="007A3D23">
        <w:rPr>
          <w:rFonts w:ascii="Century Gothic" w:eastAsia="Times New Roman" w:hAnsi="Century Gothic" w:cs="Helvetica"/>
          <w:b/>
          <w:bCs/>
          <w:color w:val="000000"/>
          <w:sz w:val="20"/>
          <w:szCs w:val="20"/>
          <w:lang w:eastAsia="en-GB"/>
        </w:rPr>
        <w:t>Communications Strategy and Plan</w:t>
      </w:r>
      <w:r w:rsidR="00AD11EF" w:rsidRPr="007A3D23">
        <w:rPr>
          <w:rFonts w:ascii="Century Gothic" w:eastAsia="Times New Roman" w:hAnsi="Century Gothic" w:cs="Helvetica"/>
          <w:b/>
          <w:bCs/>
          <w:color w:val="000000"/>
          <w:sz w:val="20"/>
          <w:szCs w:val="20"/>
          <w:lang w:eastAsia="en-GB"/>
        </w:rPr>
        <w:tab/>
      </w:r>
    </w:p>
    <w:p w:rsidR="00640BFE" w:rsidRDefault="00291FEB" w:rsidP="007A3D23">
      <w:pPr>
        <w:spacing w:after="0"/>
        <w:rPr>
          <w:rFonts w:ascii="Century Gothic" w:eastAsia="Times New Roman" w:hAnsi="Century Gothic" w:cs="Helvetica"/>
          <w:b/>
          <w:bCs/>
          <w:color w:val="000000"/>
          <w:sz w:val="20"/>
          <w:szCs w:val="20"/>
          <w:lang w:eastAsia="en-GB"/>
        </w:rPr>
      </w:pPr>
      <w:r w:rsidRPr="00291FEB">
        <w:t>Mr Lourtie stated that the communications and strategy plan was still a standing item, and an update</w:t>
      </w:r>
      <w:r w:rsidR="00D93AD8">
        <w:t>d</w:t>
      </w:r>
      <w:r w:rsidRPr="00291FEB">
        <w:t xml:space="preserve"> version would be sent out in preparation for the report</w:t>
      </w:r>
      <w:r>
        <w:rPr>
          <w:rFonts w:ascii="Century Gothic" w:eastAsia="Times New Roman" w:hAnsi="Century Gothic" w:cs="Helvetica"/>
          <w:b/>
          <w:bCs/>
          <w:color w:val="000000"/>
          <w:sz w:val="20"/>
          <w:szCs w:val="20"/>
          <w:lang w:eastAsia="en-GB"/>
        </w:rPr>
        <w:t>.</w:t>
      </w:r>
    </w:p>
    <w:p w:rsidR="009901D5" w:rsidRPr="00BC55E0" w:rsidRDefault="00BC55E0" w:rsidP="007A3D23">
      <w:pPr>
        <w:spacing w:after="0"/>
        <w:rPr>
          <w:rFonts w:ascii="Century Gothic" w:eastAsia="Times New Roman" w:hAnsi="Century Gothic" w:cs="Helvetica"/>
          <w:bCs/>
          <w:color w:val="000000"/>
          <w:sz w:val="20"/>
          <w:szCs w:val="20"/>
          <w:lang w:eastAsia="en-GB"/>
        </w:rPr>
      </w:pPr>
      <w:r w:rsidRPr="00BC55E0">
        <w:rPr>
          <w:rFonts w:ascii="Century Gothic" w:eastAsia="Times New Roman" w:hAnsi="Century Gothic" w:cs="Helvetica"/>
          <w:bCs/>
          <w:color w:val="000000"/>
          <w:sz w:val="20"/>
          <w:szCs w:val="20"/>
          <w:lang w:eastAsia="en-GB"/>
        </w:rPr>
        <w:t>Members</w:t>
      </w:r>
      <w:r w:rsidR="00640BFE" w:rsidRPr="00BC55E0">
        <w:rPr>
          <w:rFonts w:ascii="Century Gothic" w:eastAsia="Times New Roman" w:hAnsi="Century Gothic" w:cs="Helvetica"/>
          <w:bCs/>
          <w:color w:val="000000"/>
          <w:sz w:val="20"/>
          <w:szCs w:val="20"/>
          <w:lang w:eastAsia="en-GB"/>
        </w:rPr>
        <w:t xml:space="preserve"> were</w:t>
      </w:r>
      <w:r w:rsidR="00640BFE">
        <w:t xml:space="preserve"> urged to attend meetings and present NELA data as often as possible.</w:t>
      </w:r>
      <w:r w:rsidR="00AD11EF" w:rsidRPr="00640BFE">
        <w:tab/>
      </w:r>
      <w:r w:rsidR="00F375D6" w:rsidRPr="00640BFE">
        <w:tab/>
      </w:r>
      <w:r w:rsidR="00F42403" w:rsidRPr="00640BFE">
        <w:tab/>
      </w:r>
      <w:r w:rsidR="00F42403" w:rsidRPr="00640BFE">
        <w:tab/>
      </w:r>
    </w:p>
    <w:p w:rsidR="00B35F20" w:rsidRPr="00291FEB" w:rsidRDefault="00B35F20" w:rsidP="00291FEB">
      <w:pPr>
        <w:spacing w:after="0"/>
        <w:rPr>
          <w:sz w:val="10"/>
          <w:szCs w:val="10"/>
        </w:rPr>
      </w:pPr>
    </w:p>
    <w:p w:rsidR="00DC082B" w:rsidRDefault="007A3D23" w:rsidP="007A3D23">
      <w:pPr>
        <w:spacing w:after="0"/>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9 </w:t>
      </w:r>
      <w:r w:rsidR="009F1F37" w:rsidRPr="007A3D23">
        <w:rPr>
          <w:rFonts w:ascii="Century Gothic" w:eastAsia="Times New Roman" w:hAnsi="Century Gothic" w:cs="Helvetica"/>
          <w:b/>
          <w:bCs/>
          <w:color w:val="000000"/>
          <w:sz w:val="20"/>
          <w:szCs w:val="20"/>
          <w:lang w:eastAsia="en-GB"/>
        </w:rPr>
        <w:t>AOB</w:t>
      </w:r>
      <w:r w:rsidR="009F1F37" w:rsidRPr="007A3D23">
        <w:rPr>
          <w:rFonts w:ascii="Century Gothic" w:eastAsia="Times New Roman" w:hAnsi="Century Gothic" w:cs="Helvetica"/>
          <w:b/>
          <w:bCs/>
          <w:color w:val="000000"/>
          <w:sz w:val="20"/>
          <w:szCs w:val="20"/>
          <w:lang w:eastAsia="en-GB"/>
        </w:rPr>
        <w:tab/>
      </w:r>
      <w:r>
        <w:tab/>
      </w:r>
      <w:r>
        <w:tab/>
      </w:r>
      <w:r>
        <w:tab/>
      </w:r>
      <w:r>
        <w:tab/>
      </w:r>
      <w:r>
        <w:tab/>
      </w:r>
      <w:r>
        <w:tab/>
      </w:r>
      <w:r>
        <w:tab/>
      </w:r>
      <w:r>
        <w:tab/>
      </w:r>
    </w:p>
    <w:p w:rsidR="00640BFE" w:rsidRDefault="00640BFE" w:rsidP="009901D5">
      <w:pPr>
        <w:spacing w:after="0"/>
      </w:pPr>
      <w:r>
        <w:t xml:space="preserve">Dr John </w:t>
      </w:r>
      <w:r w:rsidR="00BC55E0">
        <w:t>Moorehead</w:t>
      </w:r>
      <w:r>
        <w:t xml:space="preserve"> asked about Republic and Northern Irish participation in the audit. HQIP position is that it is up to the provider (RCoA) to decide how best to do this and ensure that all permissions are in place. Dr Hare highlighted that in principle this is a good idea, but need to decide how best to move this forward.</w:t>
      </w:r>
    </w:p>
    <w:p w:rsidR="00986CFE" w:rsidRDefault="002019F9" w:rsidP="009901D5">
      <w:pPr>
        <w:spacing w:after="0"/>
      </w:pPr>
      <w:r>
        <w:t>Dr John Moo</w:t>
      </w:r>
      <w:r w:rsidRPr="00291FEB">
        <w:t xml:space="preserve">rhead </w:t>
      </w:r>
      <w:r w:rsidR="00291FEB">
        <w:t xml:space="preserve">announced that it was his last Project Board meeting as Chair. He expressed his gratitude and thanks for </w:t>
      </w:r>
      <w:r w:rsidR="00BC55E0">
        <w:t>being part</w:t>
      </w:r>
      <w:r w:rsidR="00291FEB">
        <w:t xml:space="preserve"> of the board over the past </w:t>
      </w:r>
      <w:r w:rsidR="00640BFE">
        <w:t xml:space="preserve">few </w:t>
      </w:r>
      <w:r w:rsidR="00291FEB">
        <w:t>years.</w:t>
      </w:r>
    </w:p>
    <w:p w:rsidR="009901D5" w:rsidRDefault="00986CFE" w:rsidP="009901D5">
      <w:pPr>
        <w:spacing w:after="0"/>
      </w:pPr>
      <w:r>
        <w:t xml:space="preserve">Dr Murray also </w:t>
      </w:r>
      <w:r w:rsidR="00BC55E0">
        <w:t>gave thanks</w:t>
      </w:r>
      <w:r w:rsidR="00291FEB">
        <w:t xml:space="preserve"> to Dr Moorehead</w:t>
      </w:r>
      <w:r w:rsidR="00640BFE">
        <w:t xml:space="preserve"> on behalf of the whole NELA team.</w:t>
      </w:r>
      <w:r w:rsidR="00291FEB">
        <w:t xml:space="preserve"> Dr Clyburn was official welcomed onto the NELA project board </w:t>
      </w:r>
      <w:r w:rsidR="00640BFE">
        <w:t xml:space="preserve">and will take over </w:t>
      </w:r>
      <w:r w:rsidR="00291FEB">
        <w:t>as the new chair</w:t>
      </w:r>
      <w:r w:rsidR="00640BFE">
        <w:t xml:space="preserve"> at the next meeting</w:t>
      </w:r>
    </w:p>
    <w:p w:rsidR="00291FEB" w:rsidRPr="009901D5" w:rsidRDefault="00291FEB" w:rsidP="009901D5">
      <w:pPr>
        <w:spacing w:after="0"/>
        <w:rPr>
          <w:sz w:val="10"/>
          <w:szCs w:val="10"/>
        </w:rPr>
      </w:pPr>
    </w:p>
    <w:p w:rsidR="007A3D23" w:rsidRPr="007A3D23"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NELA PB/ 0</w:t>
      </w:r>
      <w:r w:rsidR="005F6F4B">
        <w:rPr>
          <w:rFonts w:ascii="Century Gothic" w:eastAsia="Times New Roman" w:hAnsi="Century Gothic" w:cs="Helvetica"/>
          <w:b/>
          <w:bCs/>
          <w:color w:val="000000"/>
          <w:sz w:val="20"/>
          <w:szCs w:val="20"/>
          <w:lang w:eastAsia="en-GB"/>
        </w:rPr>
        <w:t>2</w:t>
      </w:r>
      <w:r w:rsidRPr="007A3D23">
        <w:rPr>
          <w:rFonts w:ascii="Century Gothic" w:eastAsia="Times New Roman" w:hAnsi="Century Gothic" w:cs="Helvetica"/>
          <w:b/>
          <w:bCs/>
          <w:color w:val="000000"/>
          <w:sz w:val="20"/>
          <w:szCs w:val="20"/>
          <w:lang w:eastAsia="en-GB"/>
        </w:rPr>
        <w:t>.1</w:t>
      </w:r>
      <w:r w:rsidR="005F6F4B">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10  </w:t>
      </w:r>
    </w:p>
    <w:p w:rsidR="00912CCE" w:rsidRDefault="00291FEB" w:rsidP="007A3D23">
      <w:pPr>
        <w:spacing w:after="0"/>
      </w:pPr>
      <w:r>
        <w:t>Da</w:t>
      </w:r>
      <w:r w:rsidR="00CC243C">
        <w:t>te and Time of next meeting</w:t>
      </w:r>
      <w:r>
        <w:t xml:space="preserve"> to be confirm Ms Chiwewe to set up doodle poll to arrangement meeting for September.</w:t>
      </w:r>
    </w:p>
    <w:p w:rsidR="00D93AD8" w:rsidRDefault="00D93AD8" w:rsidP="007A3D23">
      <w:pPr>
        <w:spacing w:after="0"/>
      </w:pPr>
    </w:p>
    <w:p w:rsidR="00D93AD8" w:rsidRDefault="00D93AD8" w:rsidP="007A3D23">
      <w:pPr>
        <w:spacing w:after="0"/>
      </w:pPr>
      <w:r w:rsidRPr="00BC55E0">
        <w:rPr>
          <w:b/>
        </w:rPr>
        <w:t>Action:</w:t>
      </w:r>
      <w:r>
        <w:t xml:space="preserve"> Ms Chiwewe to generate doodle poll in order to arrange the next PB meeting.</w:t>
      </w:r>
    </w:p>
    <w:p w:rsidR="00291FEB" w:rsidRDefault="00291FEB" w:rsidP="007A3D23">
      <w:pPr>
        <w:spacing w:after="0"/>
      </w:pPr>
    </w:p>
    <w:tbl>
      <w:tblPr>
        <w:tblpPr w:leftFromText="180" w:rightFromText="180" w:vertAnchor="text" w:horzAnchor="page" w:tblpX="718" w:tblpY="355"/>
        <w:tblW w:w="10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42"/>
        <w:gridCol w:w="6164"/>
        <w:gridCol w:w="1599"/>
        <w:gridCol w:w="1554"/>
      </w:tblGrid>
      <w:tr w:rsidR="00E329C0" w:rsidRPr="003F5199" w:rsidTr="00962223">
        <w:trPr>
          <w:cantSplit/>
          <w:trHeight w:val="365"/>
        </w:trPr>
        <w:tc>
          <w:tcPr>
            <w:tcW w:w="0" w:type="auto"/>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E329C0" w:rsidRPr="001A44AF" w:rsidRDefault="00E329C0" w:rsidP="00962223">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Agenda Item</w:t>
            </w:r>
          </w:p>
        </w:tc>
        <w:tc>
          <w:tcPr>
            <w:tcW w:w="616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E329C0" w:rsidRPr="001A44AF" w:rsidRDefault="00E329C0" w:rsidP="00962223">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Action</w:t>
            </w:r>
          </w:p>
        </w:tc>
        <w:tc>
          <w:tcPr>
            <w:tcW w:w="1599"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E329C0" w:rsidRDefault="00E329C0" w:rsidP="00962223">
            <w:pPr>
              <w:pStyle w:val="NoSpacing"/>
              <w:jc w:val="center"/>
              <w:rPr>
                <w:rFonts w:ascii="Century Gothic" w:hAnsi="Century Gothic"/>
                <w:b/>
                <w:color w:val="FFFFFF" w:themeColor="background1"/>
                <w:sz w:val="20"/>
                <w:szCs w:val="20"/>
              </w:rPr>
            </w:pPr>
          </w:p>
          <w:p w:rsidR="00E329C0" w:rsidRPr="001A44AF" w:rsidRDefault="00E329C0" w:rsidP="00962223">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Responsible</w:t>
            </w:r>
          </w:p>
        </w:tc>
        <w:tc>
          <w:tcPr>
            <w:tcW w:w="155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E329C0" w:rsidRDefault="00E329C0" w:rsidP="00962223">
            <w:pPr>
              <w:pStyle w:val="NoSpacing"/>
              <w:jc w:val="center"/>
              <w:rPr>
                <w:rFonts w:ascii="Century Gothic" w:hAnsi="Century Gothic"/>
                <w:b/>
                <w:color w:val="FFFFFF" w:themeColor="background1"/>
                <w:sz w:val="20"/>
                <w:szCs w:val="20"/>
              </w:rPr>
            </w:pPr>
          </w:p>
          <w:p w:rsidR="00E329C0" w:rsidRPr="001A44AF" w:rsidRDefault="00E329C0" w:rsidP="00962223">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Due</w:t>
            </w:r>
          </w:p>
        </w:tc>
      </w:tr>
      <w:tr w:rsidR="00E329C0" w:rsidTr="00962223">
        <w:tblPrEx>
          <w:tblLook w:val="04A0" w:firstRow="1" w:lastRow="0" w:firstColumn="1" w:lastColumn="0" w:noHBand="0" w:noVBand="1"/>
        </w:tblPrEx>
        <w:trPr>
          <w:cantSplit/>
          <w:trHeight w:val="254"/>
        </w:trPr>
        <w:tc>
          <w:tcPr>
            <w:tcW w:w="0" w:type="auto"/>
            <w:tcBorders>
              <w:top w:val="single" w:sz="4" w:space="0" w:color="A6A6A6"/>
              <w:left w:val="single" w:sz="4" w:space="0" w:color="A6A6A6"/>
              <w:right w:val="single" w:sz="4" w:space="0" w:color="A6A6A6"/>
            </w:tcBorders>
            <w:vAlign w:val="center"/>
          </w:tcPr>
          <w:p w:rsidR="00E329C0" w:rsidRPr="0017582E" w:rsidRDefault="0017582E" w:rsidP="00962223">
            <w:pPr>
              <w:pStyle w:val="NoSpacing"/>
              <w:jc w:val="center"/>
            </w:pPr>
            <w:r w:rsidRPr="0017582E">
              <w:t>6</w:t>
            </w:r>
          </w:p>
        </w:tc>
        <w:tc>
          <w:tcPr>
            <w:tcW w:w="6164" w:type="dxa"/>
            <w:tcBorders>
              <w:top w:val="single" w:sz="4" w:space="0" w:color="A6A6A6"/>
              <w:left w:val="single" w:sz="4" w:space="0" w:color="A6A6A6"/>
              <w:right w:val="single" w:sz="4" w:space="0" w:color="A6A6A6"/>
            </w:tcBorders>
            <w:vAlign w:val="center"/>
          </w:tcPr>
          <w:p w:rsidR="0017582E" w:rsidRPr="00291FEB" w:rsidRDefault="0017582E" w:rsidP="0017582E">
            <w:pPr>
              <w:spacing w:after="0"/>
            </w:pPr>
            <w:r>
              <w:t xml:space="preserve"> </w:t>
            </w:r>
            <w:r w:rsidRPr="0017582E">
              <w:t>To discuss further outcomes from NELA which can be included into GIRFT</w:t>
            </w:r>
          </w:p>
          <w:p w:rsidR="00E329C0" w:rsidRPr="0017582E" w:rsidRDefault="00E329C0" w:rsidP="00962223"/>
        </w:tc>
        <w:tc>
          <w:tcPr>
            <w:tcW w:w="1599" w:type="dxa"/>
            <w:tcBorders>
              <w:top w:val="single" w:sz="4" w:space="0" w:color="A6A6A6"/>
              <w:left w:val="single" w:sz="4" w:space="0" w:color="A6A6A6"/>
              <w:right w:val="single" w:sz="4" w:space="0" w:color="A6A6A6"/>
            </w:tcBorders>
          </w:tcPr>
          <w:p w:rsidR="00E329C0" w:rsidRPr="0017582E" w:rsidRDefault="0017582E" w:rsidP="00962223">
            <w:pPr>
              <w:jc w:val="center"/>
            </w:pPr>
            <w:r w:rsidRPr="0017582E">
              <w:t>DM/JA</w:t>
            </w:r>
          </w:p>
        </w:tc>
        <w:tc>
          <w:tcPr>
            <w:tcW w:w="1554" w:type="dxa"/>
            <w:tcBorders>
              <w:top w:val="single" w:sz="4" w:space="0" w:color="A6A6A6"/>
              <w:left w:val="single" w:sz="4" w:space="0" w:color="A6A6A6"/>
              <w:right w:val="single" w:sz="4" w:space="0" w:color="A6A6A6"/>
            </w:tcBorders>
          </w:tcPr>
          <w:p w:rsidR="00E329C0" w:rsidRPr="0017582E" w:rsidRDefault="00E329C0" w:rsidP="00962223">
            <w:pPr>
              <w:jc w:val="center"/>
            </w:pPr>
            <w:r w:rsidRPr="0017582E">
              <w:t xml:space="preserve"> Next Meeting</w:t>
            </w:r>
          </w:p>
        </w:tc>
      </w:tr>
      <w:tr w:rsidR="00E329C0" w:rsidRPr="00273AE1" w:rsidTr="00962223">
        <w:tblPrEx>
          <w:tblLook w:val="04A0" w:firstRow="1" w:lastRow="0" w:firstColumn="1" w:lastColumn="0" w:noHBand="0" w:noVBand="1"/>
        </w:tblPrEx>
        <w:trPr>
          <w:cantSplit/>
          <w:trHeight w:val="487"/>
        </w:trPr>
        <w:tc>
          <w:tcPr>
            <w:tcW w:w="0" w:type="auto"/>
            <w:tcBorders>
              <w:top w:val="single" w:sz="4" w:space="0" w:color="A6A6A6"/>
              <w:left w:val="single" w:sz="4" w:space="0" w:color="A6A6A6"/>
              <w:bottom w:val="single" w:sz="4" w:space="0" w:color="A6A6A6"/>
              <w:right w:val="single" w:sz="4" w:space="0" w:color="A6A6A6"/>
            </w:tcBorders>
            <w:vAlign w:val="center"/>
          </w:tcPr>
          <w:p w:rsidR="00E329C0" w:rsidRPr="0017582E" w:rsidRDefault="0017582E" w:rsidP="0017582E">
            <w:pPr>
              <w:jc w:val="center"/>
            </w:pPr>
            <w:r w:rsidRPr="0017582E">
              <w:t>10</w:t>
            </w:r>
          </w:p>
        </w:tc>
        <w:tc>
          <w:tcPr>
            <w:tcW w:w="6164" w:type="dxa"/>
            <w:tcBorders>
              <w:top w:val="single" w:sz="4" w:space="0" w:color="A6A6A6"/>
              <w:left w:val="single" w:sz="4" w:space="0" w:color="A6A6A6"/>
              <w:bottom w:val="single" w:sz="4" w:space="0" w:color="A6A6A6"/>
              <w:right w:val="single" w:sz="4" w:space="0" w:color="A6A6A6"/>
            </w:tcBorders>
            <w:vAlign w:val="center"/>
          </w:tcPr>
          <w:p w:rsidR="0017582E" w:rsidRDefault="0017582E" w:rsidP="0017582E">
            <w:pPr>
              <w:jc w:val="center"/>
            </w:pPr>
            <w:r>
              <w:t>Generate doodle poll in order to arrange the next PB meeting.</w:t>
            </w:r>
          </w:p>
          <w:p w:rsidR="00E329C0" w:rsidRPr="0017582E" w:rsidRDefault="00E329C0" w:rsidP="0017582E">
            <w:pPr>
              <w:jc w:val="center"/>
            </w:pPr>
          </w:p>
        </w:tc>
        <w:tc>
          <w:tcPr>
            <w:tcW w:w="1599" w:type="dxa"/>
            <w:tcBorders>
              <w:top w:val="single" w:sz="4" w:space="0" w:color="A6A6A6"/>
              <w:left w:val="single" w:sz="4" w:space="0" w:color="A6A6A6"/>
              <w:bottom w:val="single" w:sz="4" w:space="0" w:color="A6A6A6"/>
              <w:right w:val="single" w:sz="4" w:space="0" w:color="A6A6A6"/>
            </w:tcBorders>
          </w:tcPr>
          <w:p w:rsidR="00E329C0" w:rsidRPr="0017582E" w:rsidRDefault="0017582E" w:rsidP="0017582E">
            <w:pPr>
              <w:jc w:val="center"/>
            </w:pPr>
            <w:r w:rsidRPr="0017582E">
              <w:t>MC</w:t>
            </w:r>
          </w:p>
        </w:tc>
        <w:tc>
          <w:tcPr>
            <w:tcW w:w="1554" w:type="dxa"/>
            <w:tcBorders>
              <w:top w:val="single" w:sz="4" w:space="0" w:color="A6A6A6"/>
              <w:left w:val="single" w:sz="4" w:space="0" w:color="A6A6A6"/>
              <w:bottom w:val="single" w:sz="4" w:space="0" w:color="A6A6A6"/>
              <w:right w:val="single" w:sz="4" w:space="0" w:color="A6A6A6"/>
            </w:tcBorders>
          </w:tcPr>
          <w:p w:rsidR="00E329C0" w:rsidRPr="0017582E" w:rsidRDefault="00E329C0" w:rsidP="0017582E">
            <w:pPr>
              <w:jc w:val="center"/>
            </w:pPr>
            <w:r w:rsidRPr="0017582E">
              <w:t>Next Meeting</w:t>
            </w:r>
          </w:p>
        </w:tc>
      </w:tr>
    </w:tbl>
    <w:p w:rsidR="00291FEB" w:rsidRDefault="00291FEB" w:rsidP="007A3D23">
      <w:pPr>
        <w:spacing w:after="0"/>
      </w:pPr>
    </w:p>
    <w:sectPr w:rsidR="00291FEB" w:rsidSect="00FE56A5">
      <w:headerReference w:type="default" r:id="rId8"/>
      <w:pgSz w:w="11906" w:h="16838"/>
      <w:pgMar w:top="240" w:right="1440" w:bottom="567"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6B" w:rsidRDefault="0089796B">
      <w:pPr>
        <w:spacing w:after="0" w:line="240" w:lineRule="auto"/>
      </w:pPr>
      <w:r>
        <w:separator/>
      </w:r>
    </w:p>
  </w:endnote>
  <w:endnote w:type="continuationSeparator" w:id="0">
    <w:p w:rsidR="0089796B" w:rsidRDefault="0089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6B" w:rsidRDefault="0089796B">
      <w:pPr>
        <w:spacing w:after="0" w:line="240" w:lineRule="auto"/>
      </w:pPr>
      <w:r>
        <w:separator/>
      </w:r>
    </w:p>
  </w:footnote>
  <w:footnote w:type="continuationSeparator" w:id="0">
    <w:p w:rsidR="0089796B" w:rsidRDefault="0089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A6" w:rsidRPr="00536C82" w:rsidRDefault="006A1FA6" w:rsidP="00536C82">
    <w:pPr>
      <w:pStyle w:val="Heading1"/>
      <w:contextualSpacing/>
      <w:rPr>
        <w:rFonts w:ascii="Calibri" w:hAnsi="Calibri" w:cs="Calibri"/>
        <w:szCs w:val="24"/>
      </w:rPr>
    </w:pPr>
    <w:r>
      <w:rPr>
        <w:rFonts w:ascii="Calibri" w:hAnsi="Calibri" w:cs="Calibri"/>
        <w:noProof/>
        <w:szCs w:val="24"/>
      </w:rPr>
      <w:drawing>
        <wp:inline distT="0" distB="0" distL="0" distR="0" wp14:anchorId="411AE8EC" wp14:editId="406671A3">
          <wp:extent cx="952827"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A Logo.jpg"/>
                  <pic:cNvPicPr/>
                </pic:nvPicPr>
                <pic:blipFill>
                  <a:blip r:embed="rId1">
                    <a:extLst>
                      <a:ext uri="{28A0092B-C50C-407E-A947-70E740481C1C}">
                        <a14:useLocalDpi xmlns:a14="http://schemas.microsoft.com/office/drawing/2010/main" val="0"/>
                      </a:ext>
                    </a:extLst>
                  </a:blip>
                  <a:stretch>
                    <a:fillRect/>
                  </a:stretch>
                </pic:blipFill>
                <pic:spPr>
                  <a:xfrm>
                    <a:off x="0" y="0"/>
                    <a:ext cx="957960" cy="72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B66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98625F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CEA8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26A9068"/>
    <w:lvl w:ilvl="0" w:tplc="1CEE5A4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0A3B3CA4"/>
    <w:multiLevelType w:val="hybridMultilevel"/>
    <w:tmpl w:val="4F3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9726B"/>
    <w:multiLevelType w:val="hybridMultilevel"/>
    <w:tmpl w:val="8AA2E90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14D57660"/>
    <w:multiLevelType w:val="hybridMultilevel"/>
    <w:tmpl w:val="DFD8F7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A02052F"/>
    <w:multiLevelType w:val="hybridMultilevel"/>
    <w:tmpl w:val="1846B1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4113C00"/>
    <w:multiLevelType w:val="hybridMultilevel"/>
    <w:tmpl w:val="8DBA832C"/>
    <w:lvl w:ilvl="0" w:tplc="D10EAEE8">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5F756E"/>
    <w:multiLevelType w:val="hybridMultilevel"/>
    <w:tmpl w:val="7E60A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68222CD"/>
    <w:multiLevelType w:val="hybridMultilevel"/>
    <w:tmpl w:val="F124B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615F2B"/>
    <w:multiLevelType w:val="hybridMultilevel"/>
    <w:tmpl w:val="99CC9C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54435810"/>
    <w:multiLevelType w:val="hybridMultilevel"/>
    <w:tmpl w:val="410E26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F132F74"/>
    <w:multiLevelType w:val="hybridMultilevel"/>
    <w:tmpl w:val="28B868FA"/>
    <w:lvl w:ilvl="0" w:tplc="1CEE5A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4" w15:restartNumberingAfterBreak="0">
    <w:nsid w:val="672C4BA3"/>
    <w:multiLevelType w:val="hybridMultilevel"/>
    <w:tmpl w:val="04E29618"/>
    <w:lvl w:ilvl="0" w:tplc="DF74244E">
      <w:numFmt w:val="bullet"/>
      <w:lvlText w:val="-"/>
      <w:lvlJc w:val="left"/>
      <w:pPr>
        <w:ind w:left="720" w:hanging="360"/>
      </w:pPr>
      <w:rPr>
        <w:rFonts w:ascii="Century Gothic" w:eastAsia="Times New Roman" w:hAnsi="Century Gothic" w:cs="Helvetic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E3C9F"/>
    <w:multiLevelType w:val="hybridMultilevel"/>
    <w:tmpl w:val="B8423F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D993C49"/>
    <w:multiLevelType w:val="hybridMultilevel"/>
    <w:tmpl w:val="E850F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3"/>
  </w:num>
  <w:num w:numId="6">
    <w:abstractNumId w:val="5"/>
  </w:num>
  <w:num w:numId="7">
    <w:abstractNumId w:val="11"/>
  </w:num>
  <w:num w:numId="8">
    <w:abstractNumId w:val="6"/>
  </w:num>
  <w:num w:numId="9">
    <w:abstractNumId w:val="15"/>
  </w:num>
  <w:num w:numId="10">
    <w:abstractNumId w:val="9"/>
  </w:num>
  <w:num w:numId="11">
    <w:abstractNumId w:val="10"/>
  </w:num>
  <w:num w:numId="12">
    <w:abstractNumId w:val="7"/>
  </w:num>
  <w:num w:numId="13">
    <w:abstractNumId w:val="16"/>
  </w:num>
  <w:num w:numId="14">
    <w:abstractNumId w:val="12"/>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CE"/>
    <w:rsid w:val="00007401"/>
    <w:rsid w:val="000327C2"/>
    <w:rsid w:val="0005492A"/>
    <w:rsid w:val="00061041"/>
    <w:rsid w:val="00085511"/>
    <w:rsid w:val="000B5CCB"/>
    <w:rsid w:val="000D45D7"/>
    <w:rsid w:val="000E0643"/>
    <w:rsid w:val="000E2D8F"/>
    <w:rsid w:val="00102DC6"/>
    <w:rsid w:val="00167E31"/>
    <w:rsid w:val="0017582E"/>
    <w:rsid w:val="00183ADC"/>
    <w:rsid w:val="00183EF4"/>
    <w:rsid w:val="00184206"/>
    <w:rsid w:val="00184D11"/>
    <w:rsid w:val="00192D5E"/>
    <w:rsid w:val="00192F38"/>
    <w:rsid w:val="001B23D9"/>
    <w:rsid w:val="001E6097"/>
    <w:rsid w:val="001F1968"/>
    <w:rsid w:val="002019F9"/>
    <w:rsid w:val="002379D2"/>
    <w:rsid w:val="0024120C"/>
    <w:rsid w:val="002702B7"/>
    <w:rsid w:val="00281F05"/>
    <w:rsid w:val="00282DA6"/>
    <w:rsid w:val="00282DA7"/>
    <w:rsid w:val="00291FEB"/>
    <w:rsid w:val="0029756A"/>
    <w:rsid w:val="002A62A9"/>
    <w:rsid w:val="002C7681"/>
    <w:rsid w:val="003130D7"/>
    <w:rsid w:val="00354466"/>
    <w:rsid w:val="0039772E"/>
    <w:rsid w:val="003A492D"/>
    <w:rsid w:val="003C1FE1"/>
    <w:rsid w:val="003D418D"/>
    <w:rsid w:val="003D491D"/>
    <w:rsid w:val="0041091B"/>
    <w:rsid w:val="004233F4"/>
    <w:rsid w:val="00427886"/>
    <w:rsid w:val="004317BD"/>
    <w:rsid w:val="004660D9"/>
    <w:rsid w:val="004878B4"/>
    <w:rsid w:val="004A6581"/>
    <w:rsid w:val="004B19EF"/>
    <w:rsid w:val="004D0A5B"/>
    <w:rsid w:val="004D3E24"/>
    <w:rsid w:val="005077BB"/>
    <w:rsid w:val="00507C51"/>
    <w:rsid w:val="00515FA0"/>
    <w:rsid w:val="0053155C"/>
    <w:rsid w:val="00536C82"/>
    <w:rsid w:val="00540113"/>
    <w:rsid w:val="00542F4E"/>
    <w:rsid w:val="00556083"/>
    <w:rsid w:val="005571FA"/>
    <w:rsid w:val="00565203"/>
    <w:rsid w:val="00595999"/>
    <w:rsid w:val="005B024D"/>
    <w:rsid w:val="005B4902"/>
    <w:rsid w:val="005C00C4"/>
    <w:rsid w:val="005D12CE"/>
    <w:rsid w:val="005F6F4B"/>
    <w:rsid w:val="005F7A51"/>
    <w:rsid w:val="006000D2"/>
    <w:rsid w:val="00603511"/>
    <w:rsid w:val="00606EE9"/>
    <w:rsid w:val="00623A83"/>
    <w:rsid w:val="00640BFE"/>
    <w:rsid w:val="00657AF5"/>
    <w:rsid w:val="00663B37"/>
    <w:rsid w:val="0067322E"/>
    <w:rsid w:val="00673572"/>
    <w:rsid w:val="00676BCF"/>
    <w:rsid w:val="006A1FA6"/>
    <w:rsid w:val="006A662D"/>
    <w:rsid w:val="006E585D"/>
    <w:rsid w:val="0072672F"/>
    <w:rsid w:val="00741084"/>
    <w:rsid w:val="0075319B"/>
    <w:rsid w:val="007949E7"/>
    <w:rsid w:val="007A3D23"/>
    <w:rsid w:val="007F1DEE"/>
    <w:rsid w:val="007F3010"/>
    <w:rsid w:val="007F58D0"/>
    <w:rsid w:val="008131F3"/>
    <w:rsid w:val="00815D57"/>
    <w:rsid w:val="00824342"/>
    <w:rsid w:val="00844D4C"/>
    <w:rsid w:val="00846B72"/>
    <w:rsid w:val="00852458"/>
    <w:rsid w:val="008601A0"/>
    <w:rsid w:val="00867116"/>
    <w:rsid w:val="00867FA4"/>
    <w:rsid w:val="0089038B"/>
    <w:rsid w:val="0089582D"/>
    <w:rsid w:val="0089796B"/>
    <w:rsid w:val="008A4423"/>
    <w:rsid w:val="008B4BCB"/>
    <w:rsid w:val="008F344D"/>
    <w:rsid w:val="008F389E"/>
    <w:rsid w:val="009012E0"/>
    <w:rsid w:val="00912CCE"/>
    <w:rsid w:val="00983B19"/>
    <w:rsid w:val="00984169"/>
    <w:rsid w:val="00986CFE"/>
    <w:rsid w:val="009901D5"/>
    <w:rsid w:val="009901F2"/>
    <w:rsid w:val="0099725F"/>
    <w:rsid w:val="009C72D4"/>
    <w:rsid w:val="009F1F37"/>
    <w:rsid w:val="009F4AB9"/>
    <w:rsid w:val="009F5AF6"/>
    <w:rsid w:val="00A1291A"/>
    <w:rsid w:val="00A42962"/>
    <w:rsid w:val="00A86FA5"/>
    <w:rsid w:val="00AA0412"/>
    <w:rsid w:val="00AC41D3"/>
    <w:rsid w:val="00AD11EF"/>
    <w:rsid w:val="00B0754A"/>
    <w:rsid w:val="00B122AB"/>
    <w:rsid w:val="00B35F20"/>
    <w:rsid w:val="00B82FF7"/>
    <w:rsid w:val="00B905C7"/>
    <w:rsid w:val="00BA350D"/>
    <w:rsid w:val="00BB02A9"/>
    <w:rsid w:val="00BB2B72"/>
    <w:rsid w:val="00BB6DB8"/>
    <w:rsid w:val="00BC55E0"/>
    <w:rsid w:val="00C03407"/>
    <w:rsid w:val="00C03DCD"/>
    <w:rsid w:val="00C20C39"/>
    <w:rsid w:val="00C534DB"/>
    <w:rsid w:val="00C75E9A"/>
    <w:rsid w:val="00C94D79"/>
    <w:rsid w:val="00CB7E3F"/>
    <w:rsid w:val="00CC243C"/>
    <w:rsid w:val="00CD77A1"/>
    <w:rsid w:val="00CE3748"/>
    <w:rsid w:val="00CF7FBD"/>
    <w:rsid w:val="00D374E5"/>
    <w:rsid w:val="00D93AD8"/>
    <w:rsid w:val="00DA60B3"/>
    <w:rsid w:val="00DC082B"/>
    <w:rsid w:val="00DE0923"/>
    <w:rsid w:val="00E329C0"/>
    <w:rsid w:val="00E453B1"/>
    <w:rsid w:val="00E65441"/>
    <w:rsid w:val="00E77F1B"/>
    <w:rsid w:val="00EB4037"/>
    <w:rsid w:val="00F00222"/>
    <w:rsid w:val="00F01637"/>
    <w:rsid w:val="00F14AB2"/>
    <w:rsid w:val="00F26C5D"/>
    <w:rsid w:val="00F375D6"/>
    <w:rsid w:val="00F42403"/>
    <w:rsid w:val="00F4715D"/>
    <w:rsid w:val="00F5074D"/>
    <w:rsid w:val="00F5184F"/>
    <w:rsid w:val="00F54FD4"/>
    <w:rsid w:val="00F56E83"/>
    <w:rsid w:val="00F71FEC"/>
    <w:rsid w:val="00F8710B"/>
    <w:rsid w:val="00FC76A2"/>
    <w:rsid w:val="00FD272A"/>
    <w:rsid w:val="00FD5193"/>
    <w:rsid w:val="00FE5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52C4FB4-812C-4694-847C-40F49989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lang w:eastAsia="en-US"/>
    </w:rPr>
  </w:style>
  <w:style w:type="paragraph" w:styleId="FootnoteText">
    <w:name w:val="footnote text"/>
    <w:basedOn w:val="Normal"/>
    <w:link w:val="FootnoteTextChar"/>
    <w:uiPriority w:val="9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eastAsia="en-US"/>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9"/>
    <w:rPr>
      <w:rFonts w:ascii="Arial" w:eastAsia="Times New Roman" w:hAnsi="Arial"/>
      <w:b/>
      <w:sz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eastAsia="en-US"/>
    </w:rPr>
  </w:style>
  <w:style w:type="paragraph" w:styleId="NoSpacing">
    <w:name w:val="No Spacing"/>
    <w:uiPriority w:val="1"/>
    <w:qFormat/>
    <w:rsid w:val="00E329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6024-B4E5-40E7-B331-4FC2460B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mdickson</dc:creator>
  <cp:lastModifiedBy>Modupe Oshikoya</cp:lastModifiedBy>
  <cp:revision>2</cp:revision>
  <cp:lastPrinted>2013-01-22T16:46:00Z</cp:lastPrinted>
  <dcterms:created xsi:type="dcterms:W3CDTF">2018-05-25T08:49:00Z</dcterms:created>
  <dcterms:modified xsi:type="dcterms:W3CDTF">2018-05-25T08:49:00Z</dcterms:modified>
</cp:coreProperties>
</file>